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3C92" w14:textId="2604E222" w:rsidR="00080A81" w:rsidRDefault="008A16EA" w:rsidP="008A16EA">
      <w:pPr>
        <w:pStyle w:val="Heading1"/>
        <w:spacing w:line="240" w:lineRule="auto"/>
        <w:contextualSpacing w:val="0"/>
        <w:jc w:val="both"/>
        <w:rPr>
          <w:rFonts w:asciiTheme="minorHAnsi" w:hAnsiTheme="minorHAnsi"/>
          <w:b/>
          <w:sz w:val="22"/>
          <w:szCs w:val="22"/>
          <w:highlight w:val="white"/>
        </w:rPr>
      </w:pPr>
      <w:r>
        <w:rPr>
          <w:rFonts w:asciiTheme="minorHAnsi" w:hAnsiTheme="minorHAnsi"/>
          <w:b/>
          <w:sz w:val="22"/>
          <w:szCs w:val="22"/>
          <w:highlight w:val="white"/>
        </w:rPr>
        <w:t>Pismo</w:t>
      </w:r>
      <w:r w:rsidR="00080A81">
        <w:rPr>
          <w:rFonts w:asciiTheme="minorHAnsi" w:hAnsiTheme="minorHAnsi"/>
          <w:b/>
          <w:sz w:val="22"/>
          <w:szCs w:val="22"/>
          <w:highlight w:val="white"/>
        </w:rPr>
        <w:t xml:space="preserve"> </w:t>
      </w:r>
      <w:r w:rsidR="00080A81" w:rsidRPr="00080A81">
        <w:rPr>
          <w:rFonts w:asciiTheme="minorHAnsi" w:hAnsiTheme="minorHAnsi"/>
          <w:b/>
          <w:sz w:val="22"/>
          <w:szCs w:val="22"/>
          <w:highlight w:val="white"/>
        </w:rPr>
        <w:t>skupin</w:t>
      </w:r>
      <w:r w:rsidR="00080A81">
        <w:rPr>
          <w:rFonts w:asciiTheme="minorHAnsi" w:hAnsiTheme="minorHAnsi"/>
          <w:b/>
          <w:sz w:val="22"/>
          <w:szCs w:val="22"/>
          <w:highlight w:val="white"/>
        </w:rPr>
        <w:t>e</w:t>
      </w:r>
      <w:r w:rsidR="00080A81" w:rsidRPr="00080A81">
        <w:rPr>
          <w:rFonts w:asciiTheme="minorHAnsi" w:hAnsiTheme="minorHAnsi"/>
          <w:b/>
          <w:sz w:val="22"/>
          <w:szCs w:val="22"/>
          <w:highlight w:val="white"/>
        </w:rPr>
        <w:t xml:space="preserve"> </w:t>
      </w:r>
      <w:r w:rsidR="0098662C">
        <w:rPr>
          <w:rFonts w:asciiTheme="minorHAnsi" w:hAnsiTheme="minorHAnsi"/>
          <w:b/>
          <w:sz w:val="22"/>
          <w:szCs w:val="22"/>
          <w:highlight w:val="white"/>
        </w:rPr>
        <w:t xml:space="preserve">238 </w:t>
      </w:r>
      <w:r w:rsidR="00080A81" w:rsidRPr="00080A81">
        <w:rPr>
          <w:rFonts w:asciiTheme="minorHAnsi" w:hAnsiTheme="minorHAnsi"/>
          <w:b/>
          <w:sz w:val="22"/>
          <w:szCs w:val="22"/>
          <w:highlight w:val="white"/>
        </w:rPr>
        <w:t xml:space="preserve">zaskrbljenih </w:t>
      </w:r>
      <w:bookmarkStart w:id="0" w:name="_Hlk524464854"/>
      <w:r w:rsidR="00080A81" w:rsidRPr="00080A81">
        <w:rPr>
          <w:rFonts w:asciiTheme="minorHAnsi" w:hAnsiTheme="minorHAnsi"/>
          <w:b/>
          <w:sz w:val="22"/>
          <w:szCs w:val="22"/>
          <w:highlight w:val="white"/>
        </w:rPr>
        <w:t>znanstvenikov s področij družboslovja in naravoslovja iz vseh 28 držav EU</w:t>
      </w:r>
      <w:r w:rsidR="005B57CE">
        <w:rPr>
          <w:rFonts w:asciiTheme="minorHAnsi" w:hAnsiTheme="minorHAnsi"/>
          <w:b/>
          <w:sz w:val="22"/>
          <w:szCs w:val="22"/>
          <w:highlight w:val="white"/>
        </w:rPr>
        <w:t>:</w:t>
      </w:r>
      <w:r w:rsidR="00080A81" w:rsidRPr="00080A81">
        <w:rPr>
          <w:rFonts w:asciiTheme="minorHAnsi" w:hAnsiTheme="minorHAnsi"/>
          <w:b/>
          <w:sz w:val="22"/>
          <w:szCs w:val="22"/>
          <w:highlight w:val="white"/>
        </w:rPr>
        <w:t xml:space="preserve"> </w:t>
      </w:r>
      <w:bookmarkEnd w:id="0"/>
      <w:r w:rsidR="00080A81" w:rsidRPr="00080A81">
        <w:rPr>
          <w:rFonts w:asciiTheme="minorHAnsi" w:hAnsiTheme="minorHAnsi"/>
          <w:b/>
          <w:sz w:val="22"/>
          <w:szCs w:val="22"/>
          <w:highlight w:val="white"/>
        </w:rPr>
        <w:t>pozivamo Evropsko unijo, njene institucije in države članice</w:t>
      </w:r>
    </w:p>
    <w:p w14:paraId="234472F3" w14:textId="77777777" w:rsidR="00D754B7" w:rsidRPr="00080A81" w:rsidRDefault="00E21A6C" w:rsidP="008A16EA">
      <w:pPr>
        <w:pStyle w:val="Heading1"/>
        <w:spacing w:line="240" w:lineRule="auto"/>
        <w:contextualSpacing w:val="0"/>
        <w:jc w:val="both"/>
        <w:rPr>
          <w:rFonts w:asciiTheme="minorHAnsi" w:hAnsiTheme="minorHAnsi"/>
          <w:b/>
          <w:sz w:val="22"/>
          <w:szCs w:val="22"/>
          <w:highlight w:val="white"/>
        </w:rPr>
      </w:pPr>
      <w:r>
        <w:rPr>
          <w:rFonts w:asciiTheme="minorHAnsi" w:hAnsiTheme="minorHAnsi"/>
          <w:b/>
          <w:sz w:val="22"/>
          <w:szCs w:val="22"/>
          <w:highlight w:val="white"/>
        </w:rPr>
        <w:t>»</w:t>
      </w:r>
      <w:r w:rsidR="00834E6F" w:rsidRPr="00B673BA">
        <w:rPr>
          <w:rFonts w:asciiTheme="minorHAnsi" w:hAnsiTheme="minorHAnsi"/>
          <w:b/>
          <w:sz w:val="22"/>
          <w:szCs w:val="22"/>
          <w:highlight w:val="white"/>
        </w:rPr>
        <w:t>Evropa, čas je</w:t>
      </w:r>
      <w:r w:rsidR="00FA455A" w:rsidRPr="00B673BA">
        <w:rPr>
          <w:rFonts w:asciiTheme="minorHAnsi" w:hAnsiTheme="minorHAnsi"/>
          <w:b/>
          <w:sz w:val="22"/>
          <w:szCs w:val="22"/>
          <w:highlight w:val="white"/>
        </w:rPr>
        <w:t>, da prenehamo biti</w:t>
      </w:r>
      <w:r w:rsidR="00834E6F" w:rsidRPr="00B673BA">
        <w:rPr>
          <w:rFonts w:asciiTheme="minorHAnsi" w:hAnsiTheme="minorHAnsi"/>
          <w:b/>
          <w:sz w:val="22"/>
          <w:szCs w:val="22"/>
          <w:highlight w:val="white"/>
        </w:rPr>
        <w:t xml:space="preserve"> odvisn</w:t>
      </w:r>
      <w:r w:rsidR="00FA455A" w:rsidRPr="00B673BA">
        <w:rPr>
          <w:rFonts w:asciiTheme="minorHAnsi" w:hAnsiTheme="minorHAnsi"/>
          <w:b/>
          <w:sz w:val="22"/>
          <w:szCs w:val="22"/>
          <w:highlight w:val="white"/>
        </w:rPr>
        <w:t>i</w:t>
      </w:r>
      <w:r w:rsidR="00834E6F" w:rsidRPr="00B673BA">
        <w:rPr>
          <w:rFonts w:asciiTheme="minorHAnsi" w:hAnsiTheme="minorHAnsi"/>
          <w:b/>
          <w:sz w:val="22"/>
          <w:szCs w:val="22"/>
          <w:highlight w:val="white"/>
        </w:rPr>
        <w:t xml:space="preserve"> od rasti</w:t>
      </w:r>
      <w:r>
        <w:rPr>
          <w:rFonts w:asciiTheme="minorHAnsi" w:hAnsiTheme="minorHAnsi"/>
          <w:b/>
          <w:sz w:val="22"/>
          <w:szCs w:val="22"/>
          <w:highlight w:val="white"/>
        </w:rPr>
        <w:t>«</w:t>
      </w:r>
    </w:p>
    <w:p w14:paraId="13FA99D0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0FEB899F" w14:textId="77777777" w:rsidR="00FA455A" w:rsidRPr="00B673BA" w:rsidRDefault="00834E6F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color w:val="212121"/>
          <w:highlight w:val="white"/>
        </w:rPr>
      </w:pPr>
      <w:r w:rsidRPr="00B673BA">
        <w:rPr>
          <w:rFonts w:asciiTheme="minorHAnsi" w:hAnsiTheme="minorHAnsi"/>
          <w:color w:val="212121"/>
          <w:highlight w:val="white"/>
        </w:rPr>
        <w:t xml:space="preserve">Znanstveniki, politiki in oblikovalci politik se ta teden zbirajo v Bruslju na </w:t>
      </w:r>
      <w:hyperlink r:id="rId7">
        <w:r w:rsidRPr="00B673BA">
          <w:rPr>
            <w:rFonts w:asciiTheme="minorHAnsi" w:hAnsiTheme="minorHAnsi"/>
            <w:color w:val="1155CC"/>
            <w:highlight w:val="white"/>
            <w:u w:val="single"/>
          </w:rPr>
          <w:t>prelomni konferenci</w:t>
        </w:r>
      </w:hyperlink>
      <w:r w:rsidRPr="00B673BA">
        <w:rPr>
          <w:rFonts w:asciiTheme="minorHAnsi" w:hAnsiTheme="minorHAnsi"/>
          <w:color w:val="212121"/>
          <w:highlight w:val="white"/>
        </w:rPr>
        <w:t xml:space="preserve">. Namen dogodka, 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ki ga </w:t>
      </w:r>
      <w:r w:rsidRPr="00B673BA">
        <w:rPr>
          <w:rFonts w:asciiTheme="minorHAnsi" w:hAnsiTheme="minorHAnsi"/>
          <w:color w:val="212121"/>
          <w:highlight w:val="white"/>
        </w:rPr>
        <w:t>organizirajo poslanci petih različnih političnih skupin Evropskega parlamenta</w:t>
      </w:r>
      <w:r w:rsidR="00FE6519" w:rsidRPr="00B673BA">
        <w:rPr>
          <w:rFonts w:asciiTheme="minorHAnsi" w:hAnsiTheme="minorHAnsi"/>
          <w:color w:val="212121"/>
          <w:highlight w:val="white"/>
        </w:rPr>
        <w:t>,</w:t>
      </w:r>
      <w:r w:rsidRPr="00B673BA">
        <w:rPr>
          <w:rFonts w:asciiTheme="minorHAnsi" w:hAnsiTheme="minorHAnsi"/>
          <w:color w:val="212121"/>
          <w:highlight w:val="white"/>
        </w:rPr>
        <w:t xml:space="preserve"> skupaj s sindikati in nevladnimi organizacijami, je </w:t>
      </w:r>
      <w:r w:rsidR="00EF5B0E" w:rsidRPr="00B673BA">
        <w:rPr>
          <w:rFonts w:asciiTheme="minorHAnsi" w:hAnsiTheme="minorHAnsi"/>
          <w:color w:val="212121"/>
          <w:highlight w:val="white"/>
        </w:rPr>
        <w:t xml:space="preserve">preučiti </w:t>
      </w:r>
      <w:r w:rsidRPr="00B673BA">
        <w:rPr>
          <w:rFonts w:asciiTheme="minorHAnsi" w:hAnsiTheme="minorHAnsi"/>
          <w:color w:val="212121"/>
          <w:highlight w:val="white"/>
        </w:rPr>
        <w:t>možnosti za ‘p</w:t>
      </w:r>
      <w:r w:rsidR="00612828" w:rsidRPr="00B673BA">
        <w:rPr>
          <w:rFonts w:asciiTheme="minorHAnsi" w:hAnsiTheme="minorHAnsi"/>
          <w:color w:val="212121"/>
          <w:highlight w:val="white"/>
        </w:rPr>
        <w:t>ost</w:t>
      </w:r>
      <w:r w:rsidR="00A63694" w:rsidRPr="00B673BA">
        <w:rPr>
          <w:rFonts w:asciiTheme="minorHAnsi" w:hAnsiTheme="minorHAnsi"/>
          <w:color w:val="212121"/>
          <w:highlight w:val="white"/>
        </w:rPr>
        <w:t>-</w:t>
      </w:r>
      <w:r w:rsidRPr="00B673BA">
        <w:rPr>
          <w:rFonts w:asciiTheme="minorHAnsi" w:hAnsiTheme="minorHAnsi"/>
          <w:color w:val="212121"/>
          <w:highlight w:val="white"/>
        </w:rPr>
        <w:t>rastno gospodarstvo’ v Evropi.</w:t>
      </w:r>
    </w:p>
    <w:p w14:paraId="5A0B500F" w14:textId="77777777" w:rsidR="00FA455A" w:rsidRPr="00B673BA" w:rsidRDefault="00FA455A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color w:val="212121"/>
          <w:highlight w:val="white"/>
        </w:rPr>
      </w:pPr>
    </w:p>
    <w:p w14:paraId="7F0B2B3C" w14:textId="77777777" w:rsidR="00D754B7" w:rsidRPr="00B673BA" w:rsidRDefault="00AA4D66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color w:val="212121"/>
          <w:highlight w:val="white"/>
        </w:rPr>
      </w:pPr>
      <w:r w:rsidRPr="00B673BA">
        <w:rPr>
          <w:rFonts w:asciiTheme="minorHAnsi" w:hAnsiTheme="minorHAnsi"/>
          <w:color w:val="212121"/>
          <w:highlight w:val="white"/>
        </w:rPr>
        <w:t>Zadnjih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 sedem desetletij </w:t>
      </w:r>
      <w:r w:rsidRPr="00B673BA">
        <w:rPr>
          <w:rFonts w:asciiTheme="minorHAnsi" w:hAnsiTheme="minorHAnsi"/>
          <w:color w:val="212121"/>
          <w:highlight w:val="white"/>
        </w:rPr>
        <w:t xml:space="preserve">je 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bila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rast BDP </w:t>
      </w:r>
      <w:r w:rsidRPr="00B673BA">
        <w:rPr>
          <w:rFonts w:asciiTheme="minorHAnsi" w:hAnsiTheme="minorHAnsi"/>
          <w:color w:val="212121"/>
          <w:highlight w:val="white"/>
        </w:rPr>
        <w:t>najpomembnejši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 gospodarski cilj evropskih </w:t>
      </w:r>
      <w:r w:rsidR="004D7010" w:rsidRPr="00B673BA">
        <w:rPr>
          <w:rFonts w:asciiTheme="minorHAnsi" w:hAnsiTheme="minorHAnsi"/>
          <w:color w:val="212121"/>
          <w:highlight w:val="white"/>
        </w:rPr>
        <w:t>držav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. </w:t>
      </w:r>
      <w:r w:rsidR="00EF5B0E" w:rsidRPr="00B673BA">
        <w:rPr>
          <w:rFonts w:asciiTheme="minorHAnsi" w:hAnsiTheme="minorHAnsi"/>
          <w:color w:val="212121"/>
          <w:highlight w:val="white"/>
        </w:rPr>
        <w:t xml:space="preserve">Toda </w:t>
      </w:r>
      <w:r w:rsidR="004D7010" w:rsidRPr="00B673BA">
        <w:rPr>
          <w:rFonts w:asciiTheme="minorHAnsi" w:hAnsiTheme="minorHAnsi"/>
          <w:color w:val="212121"/>
          <w:highlight w:val="white"/>
        </w:rPr>
        <w:t xml:space="preserve">z rastjo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naših gospodarstev </w:t>
      </w:r>
      <w:r w:rsidR="00EF5B0E" w:rsidRPr="00B673BA">
        <w:rPr>
          <w:rFonts w:asciiTheme="minorHAnsi" w:hAnsiTheme="minorHAnsi"/>
          <w:color w:val="212121"/>
          <w:highlight w:val="white"/>
        </w:rPr>
        <w:t xml:space="preserve">se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je </w:t>
      </w:r>
      <w:r w:rsidR="00EF5B0E" w:rsidRPr="00B673BA">
        <w:rPr>
          <w:rFonts w:asciiTheme="minorHAnsi" w:hAnsiTheme="minorHAnsi"/>
          <w:color w:val="212121"/>
          <w:highlight w:val="white"/>
        </w:rPr>
        <w:t xml:space="preserve">povečal </w:t>
      </w:r>
      <w:r w:rsidR="00834E6F" w:rsidRPr="00B673BA">
        <w:rPr>
          <w:rFonts w:asciiTheme="minorHAnsi" w:hAnsiTheme="minorHAnsi"/>
          <w:color w:val="212121"/>
          <w:highlight w:val="white"/>
        </w:rPr>
        <w:t>tudi naš negativ</w:t>
      </w:r>
      <w:r w:rsidR="004D7010" w:rsidRPr="00B673BA">
        <w:rPr>
          <w:rFonts w:asciiTheme="minorHAnsi" w:hAnsiTheme="minorHAnsi"/>
          <w:color w:val="212121"/>
          <w:highlight w:val="white"/>
        </w:rPr>
        <w:t>ni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 vpliv na okolje. </w:t>
      </w:r>
      <w:r w:rsidR="005E1E28" w:rsidRPr="00B673BA">
        <w:rPr>
          <w:rFonts w:asciiTheme="minorHAnsi" w:hAnsiTheme="minorHAnsi"/>
          <w:color w:val="212121"/>
          <w:highlight w:val="white"/>
        </w:rPr>
        <w:t xml:space="preserve">Zdaj </w:t>
      </w:r>
      <w:r w:rsidR="00534D16" w:rsidRPr="00B673BA">
        <w:rPr>
          <w:rFonts w:asciiTheme="minorHAnsi" w:hAnsiTheme="minorHAnsi"/>
          <w:color w:val="212121"/>
          <w:highlight w:val="white"/>
        </w:rPr>
        <w:t xml:space="preserve">človeštvo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že </w:t>
      </w:r>
      <w:r w:rsidR="00A0475B" w:rsidRPr="00B673BA">
        <w:rPr>
          <w:rFonts w:asciiTheme="minorHAnsi" w:hAnsiTheme="minorHAnsi"/>
          <w:color w:val="212121"/>
          <w:highlight w:val="white"/>
        </w:rPr>
        <w:t xml:space="preserve">presega </w:t>
      </w:r>
      <w:r w:rsidR="00834E6F" w:rsidRPr="00B673BA">
        <w:rPr>
          <w:rFonts w:asciiTheme="minorHAnsi" w:hAnsiTheme="minorHAnsi"/>
          <w:color w:val="212121"/>
          <w:highlight w:val="white"/>
        </w:rPr>
        <w:t>meje</w:t>
      </w:r>
      <w:r w:rsidR="00612828" w:rsidRPr="00B673BA">
        <w:rPr>
          <w:rFonts w:asciiTheme="minorHAnsi" w:hAnsiTheme="minorHAnsi"/>
          <w:color w:val="212121"/>
          <w:highlight w:val="white"/>
        </w:rPr>
        <w:t xml:space="preserve"> </w:t>
      </w:r>
      <w:hyperlink r:id="rId8">
        <w:r w:rsidR="006172D7" w:rsidRPr="00B673BA">
          <w:rPr>
            <w:rFonts w:asciiTheme="minorHAnsi" w:hAnsiTheme="minorHAnsi"/>
            <w:color w:val="1155CC"/>
            <w:highlight w:val="white"/>
            <w:u w:val="single"/>
          </w:rPr>
          <w:t>varn</w:t>
        </w:r>
        <w:r w:rsidR="00E21A6C">
          <w:rPr>
            <w:rFonts w:asciiTheme="minorHAnsi" w:hAnsiTheme="minorHAnsi"/>
            <w:color w:val="1155CC"/>
            <w:highlight w:val="white"/>
            <w:u w:val="single"/>
          </w:rPr>
          <w:t>ega</w:t>
        </w:r>
        <w:r w:rsidR="00E51296">
          <w:rPr>
            <w:rFonts w:asciiTheme="minorHAnsi" w:hAnsiTheme="minorHAnsi"/>
            <w:color w:val="1155CC"/>
            <w:highlight w:val="white"/>
            <w:u w:val="single"/>
          </w:rPr>
          <w:t xml:space="preserve"> operativn</w:t>
        </w:r>
        <w:r w:rsidR="00E21A6C">
          <w:rPr>
            <w:rFonts w:asciiTheme="minorHAnsi" w:hAnsiTheme="minorHAnsi"/>
            <w:color w:val="1155CC"/>
            <w:highlight w:val="white"/>
            <w:u w:val="single"/>
          </w:rPr>
          <w:t>ega</w:t>
        </w:r>
        <w:r w:rsidR="00E51296">
          <w:rPr>
            <w:rFonts w:asciiTheme="minorHAnsi" w:hAnsiTheme="minorHAnsi"/>
            <w:color w:val="1155CC"/>
            <w:highlight w:val="white"/>
            <w:u w:val="single"/>
          </w:rPr>
          <w:t xml:space="preserve"> prostor</w:t>
        </w:r>
        <w:r w:rsidR="00E21A6C">
          <w:rPr>
            <w:rFonts w:asciiTheme="minorHAnsi" w:hAnsiTheme="minorHAnsi"/>
            <w:color w:val="1155CC"/>
            <w:highlight w:val="white"/>
            <w:u w:val="single"/>
          </w:rPr>
          <w:t>a</w:t>
        </w:r>
        <w:r w:rsidR="006172D7" w:rsidRPr="00B673BA">
          <w:rPr>
            <w:rFonts w:asciiTheme="minorHAnsi" w:hAnsiTheme="minorHAnsi"/>
            <w:color w:val="1155CC"/>
            <w:highlight w:val="white"/>
            <w:u w:val="single"/>
          </w:rPr>
          <w:t xml:space="preserve"> </w:t>
        </w:r>
      </w:hyperlink>
      <w:r w:rsidR="00E51296">
        <w:rPr>
          <w:rFonts w:asciiTheme="minorHAnsi" w:hAnsiTheme="minorHAnsi"/>
          <w:color w:val="212121"/>
          <w:highlight w:val="white"/>
        </w:rPr>
        <w:t xml:space="preserve">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na 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Zemlji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in </w:t>
      </w:r>
      <w:r w:rsidR="0028211A" w:rsidRPr="00B673BA">
        <w:rPr>
          <w:rFonts w:asciiTheme="minorHAnsi" w:hAnsiTheme="minorHAnsi"/>
          <w:color w:val="212121"/>
          <w:highlight w:val="white"/>
        </w:rPr>
        <w:t>nič ne kaže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, da </w:t>
      </w:r>
      <w:r w:rsidR="0028211A" w:rsidRPr="00B673BA">
        <w:rPr>
          <w:rFonts w:asciiTheme="minorHAnsi" w:hAnsiTheme="minorHAnsi"/>
          <w:color w:val="212121"/>
          <w:highlight w:val="white"/>
        </w:rPr>
        <w:t xml:space="preserve">bi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se </w:t>
      </w:r>
      <w:r w:rsidR="0028211A" w:rsidRPr="00B673BA">
        <w:rPr>
          <w:rFonts w:asciiTheme="minorHAnsi" w:hAnsiTheme="minorHAnsi"/>
          <w:color w:val="212121"/>
        </w:rPr>
        <w:t xml:space="preserve">gospodarstvo </w:t>
      </w:r>
      <w:hyperlink r:id="rId9">
        <w:r w:rsidR="00557A99" w:rsidRPr="00B673BA">
          <w:rPr>
            <w:rFonts w:asciiTheme="minorHAnsi" w:hAnsiTheme="minorHAnsi"/>
            <w:color w:val="1155CC"/>
            <w:highlight w:val="white"/>
            <w:u w:val="single"/>
          </w:rPr>
          <w:t>razdruževalo</w:t>
        </w:r>
      </w:hyperlink>
      <w:r w:rsidR="00834E6F" w:rsidRPr="00B673BA">
        <w:rPr>
          <w:rFonts w:asciiTheme="minorHAnsi" w:hAnsiTheme="minorHAnsi"/>
          <w:color w:val="212121"/>
          <w:highlight w:val="white"/>
        </w:rPr>
        <w:t xml:space="preserve"> od uporabe virov ali onesnaževanja</w:t>
      </w:r>
      <w:r w:rsidR="0028211A" w:rsidRPr="00B673BA">
        <w:rPr>
          <w:rFonts w:asciiTheme="minorHAnsi" w:hAnsiTheme="minorHAnsi"/>
          <w:color w:val="212121"/>
          <w:highlight w:val="white"/>
        </w:rPr>
        <w:t xml:space="preserve">, vsaj ne v </w:t>
      </w:r>
      <w:r w:rsidR="00FE3D5E" w:rsidRPr="00B673BA">
        <w:rPr>
          <w:rFonts w:asciiTheme="minorHAnsi" w:hAnsiTheme="minorHAnsi"/>
          <w:color w:val="212121"/>
          <w:highlight w:val="white"/>
        </w:rPr>
        <w:t>zadostnem</w:t>
      </w:r>
      <w:r w:rsidR="0028211A" w:rsidRPr="00B673BA">
        <w:rPr>
          <w:rFonts w:asciiTheme="minorHAnsi" w:hAnsiTheme="minorHAnsi"/>
          <w:color w:val="212121"/>
          <w:highlight w:val="white"/>
        </w:rPr>
        <w:t xml:space="preserve"> obsegu</w:t>
      </w:r>
      <w:r w:rsidR="005E1E28" w:rsidRPr="00B673BA">
        <w:rPr>
          <w:rFonts w:asciiTheme="minorHAnsi" w:hAnsiTheme="minorHAnsi"/>
          <w:color w:val="212121"/>
          <w:highlight w:val="white"/>
        </w:rPr>
        <w:t xml:space="preserve">.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Danes 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za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reševanje družbenih problemov </w:t>
      </w:r>
      <w:r w:rsidR="00FE6519" w:rsidRPr="00B673BA">
        <w:rPr>
          <w:rFonts w:asciiTheme="minorHAnsi" w:hAnsiTheme="minorHAnsi"/>
          <w:color w:val="212121"/>
          <w:highlight w:val="white"/>
        </w:rPr>
        <w:t xml:space="preserve">v </w:t>
      </w:r>
      <w:r w:rsidR="00A3064A" w:rsidRPr="00B673BA">
        <w:rPr>
          <w:rFonts w:asciiTheme="minorHAnsi" w:hAnsiTheme="minorHAnsi"/>
          <w:color w:val="212121"/>
          <w:highlight w:val="white"/>
        </w:rPr>
        <w:t xml:space="preserve">evropskih državah </w:t>
      </w:r>
      <w:r w:rsidR="00E069E8" w:rsidRPr="00B673BA">
        <w:rPr>
          <w:rFonts w:asciiTheme="minorHAnsi" w:hAnsiTheme="minorHAnsi"/>
          <w:color w:val="212121"/>
          <w:highlight w:val="white"/>
        </w:rPr>
        <w:t>n</w:t>
      </w:r>
      <w:r w:rsidR="00FE6519" w:rsidRPr="00B673BA">
        <w:rPr>
          <w:rFonts w:asciiTheme="minorHAnsi" w:hAnsiTheme="minorHAnsi"/>
          <w:color w:val="212121"/>
          <w:highlight w:val="white"/>
        </w:rPr>
        <w:t>e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 </w:t>
      </w:r>
      <w:r w:rsidR="00FE6519" w:rsidRPr="00B673BA">
        <w:rPr>
          <w:rFonts w:asciiTheme="minorHAnsi" w:hAnsiTheme="minorHAnsi"/>
          <w:color w:val="212121"/>
          <w:highlight w:val="white"/>
        </w:rPr>
        <w:t xml:space="preserve">potrebujemo </w:t>
      </w:r>
      <w:r w:rsidR="00834E6F" w:rsidRPr="00B673BA">
        <w:rPr>
          <w:rFonts w:asciiTheme="minorHAnsi" w:hAnsiTheme="minorHAnsi"/>
          <w:color w:val="212121"/>
          <w:highlight w:val="white"/>
        </w:rPr>
        <w:t>več</w:t>
      </w:r>
      <w:r w:rsidR="00FE6519" w:rsidRPr="00B673BA">
        <w:rPr>
          <w:rFonts w:asciiTheme="minorHAnsi" w:hAnsiTheme="minorHAnsi"/>
          <w:color w:val="212121"/>
          <w:highlight w:val="white"/>
        </w:rPr>
        <w:t xml:space="preserve"> večje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 </w:t>
      </w:r>
      <w:r w:rsidR="00834E6F" w:rsidRPr="00B673BA">
        <w:rPr>
          <w:rFonts w:asciiTheme="minorHAnsi" w:hAnsiTheme="minorHAnsi"/>
          <w:color w:val="212121"/>
          <w:highlight w:val="white"/>
        </w:rPr>
        <w:t>rast</w:t>
      </w:r>
      <w:r w:rsidR="00FE6519" w:rsidRPr="00B673BA">
        <w:rPr>
          <w:rFonts w:asciiTheme="minorHAnsi" w:hAnsiTheme="minorHAnsi"/>
          <w:color w:val="212121"/>
          <w:highlight w:val="white"/>
        </w:rPr>
        <w:t>i</w:t>
      </w:r>
      <w:r w:rsidR="005E1E28" w:rsidRPr="00B673BA">
        <w:rPr>
          <w:rFonts w:asciiTheme="minorHAnsi" w:hAnsiTheme="minorHAnsi"/>
          <w:color w:val="212121"/>
          <w:highlight w:val="white"/>
        </w:rPr>
        <w:t>,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 </w:t>
      </w:r>
      <w:r w:rsidR="00E069E8" w:rsidRPr="00B673BA">
        <w:rPr>
          <w:rFonts w:asciiTheme="minorHAnsi" w:hAnsiTheme="minorHAnsi"/>
          <w:color w:val="212121"/>
          <w:highlight w:val="white"/>
        </w:rPr>
        <w:t xml:space="preserve">temveč </w:t>
      </w:r>
      <w:r w:rsidR="00834E6F" w:rsidRPr="00B673BA">
        <w:rPr>
          <w:rFonts w:asciiTheme="minorHAnsi" w:hAnsiTheme="minorHAnsi"/>
          <w:color w:val="212121"/>
          <w:highlight w:val="white"/>
        </w:rPr>
        <w:t xml:space="preserve">bolj pošteno porazdelitev dohodka in </w:t>
      </w:r>
      <w:r w:rsidR="00A3064A" w:rsidRPr="00B673BA">
        <w:rPr>
          <w:rFonts w:asciiTheme="minorHAnsi" w:hAnsiTheme="minorHAnsi"/>
          <w:color w:val="212121"/>
          <w:highlight w:val="white"/>
        </w:rPr>
        <w:t xml:space="preserve">že ustvarjenega </w:t>
      </w:r>
      <w:r w:rsidR="00834E6F" w:rsidRPr="00B673BA">
        <w:rPr>
          <w:rFonts w:asciiTheme="minorHAnsi" w:hAnsiTheme="minorHAnsi"/>
          <w:color w:val="212121"/>
          <w:highlight w:val="white"/>
        </w:rPr>
        <w:t>bogastva.</w:t>
      </w:r>
    </w:p>
    <w:p w14:paraId="6A868A31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46705B22" w14:textId="77777777" w:rsidR="00D754B7" w:rsidRPr="00B673BA" w:rsidRDefault="00C1136C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  <w:r w:rsidRPr="00B673BA">
        <w:rPr>
          <w:rFonts w:asciiTheme="minorHAnsi" w:hAnsiTheme="minorHAnsi"/>
          <w:highlight w:val="white"/>
        </w:rPr>
        <w:t>Poleg tega rast,</w:t>
      </w:r>
      <w:r w:rsidR="00834E6F" w:rsidRPr="00B673BA">
        <w:rPr>
          <w:rFonts w:asciiTheme="minorHAnsi" w:hAnsiTheme="minorHAnsi"/>
          <w:highlight w:val="white"/>
        </w:rPr>
        <w:t xml:space="preserve"> zaradi zmanjševanja produktivnosti, zasičenosti trga in degradacije okolja</w:t>
      </w:r>
      <w:r w:rsidRPr="00B673BA">
        <w:rPr>
          <w:rFonts w:asciiTheme="minorHAnsi" w:hAnsiTheme="minorHAnsi"/>
          <w:highlight w:val="white"/>
        </w:rPr>
        <w:t xml:space="preserve">, postaja vse </w:t>
      </w:r>
      <w:hyperlink r:id="rId10">
        <w:r w:rsidRPr="00B673BA">
          <w:rPr>
            <w:rFonts w:asciiTheme="minorHAnsi" w:hAnsiTheme="minorHAnsi"/>
            <w:color w:val="1155CC"/>
            <w:highlight w:val="white"/>
            <w:u w:val="single"/>
          </w:rPr>
          <w:t>težje dosegljiva</w:t>
        </w:r>
      </w:hyperlink>
      <w:r w:rsidR="00834E6F" w:rsidRPr="00B673BA">
        <w:rPr>
          <w:rFonts w:asciiTheme="minorHAnsi" w:hAnsiTheme="minorHAnsi"/>
          <w:highlight w:val="white"/>
        </w:rPr>
        <w:t xml:space="preserve">. Če se bodo trenutni trendi nadaljevali, </w:t>
      </w:r>
      <w:r w:rsidRPr="00B673BA">
        <w:rPr>
          <w:rFonts w:asciiTheme="minorHAnsi" w:hAnsiTheme="minorHAnsi"/>
          <w:highlight w:val="white"/>
        </w:rPr>
        <w:t xml:space="preserve">v naslednjem desetletju </w:t>
      </w:r>
      <w:r w:rsidR="00B16F5A" w:rsidRPr="00B673BA">
        <w:rPr>
          <w:rFonts w:asciiTheme="minorHAnsi" w:hAnsiTheme="minorHAnsi"/>
          <w:highlight w:val="white"/>
        </w:rPr>
        <w:t xml:space="preserve">v Evropi </w:t>
      </w:r>
      <w:r w:rsidRPr="00B673BA">
        <w:rPr>
          <w:rFonts w:asciiTheme="minorHAnsi" w:hAnsiTheme="minorHAnsi"/>
          <w:highlight w:val="white"/>
        </w:rPr>
        <w:t xml:space="preserve">morda sploh ne bo </w:t>
      </w:r>
      <w:r w:rsidR="00B1407D" w:rsidRPr="00B673BA">
        <w:rPr>
          <w:rFonts w:asciiTheme="minorHAnsi" w:hAnsiTheme="minorHAnsi"/>
          <w:highlight w:val="white"/>
        </w:rPr>
        <w:t xml:space="preserve">več </w:t>
      </w:r>
      <w:r w:rsidRPr="00B673BA">
        <w:rPr>
          <w:rFonts w:asciiTheme="minorHAnsi" w:hAnsiTheme="minorHAnsi"/>
          <w:highlight w:val="white"/>
        </w:rPr>
        <w:t>rasti</w:t>
      </w:r>
      <w:r w:rsidR="00834E6F" w:rsidRPr="00B673BA">
        <w:rPr>
          <w:rFonts w:asciiTheme="minorHAnsi" w:hAnsiTheme="minorHAnsi"/>
          <w:highlight w:val="white"/>
        </w:rPr>
        <w:t xml:space="preserve">. Trenutno se rast poskuša ohranjati z dodatnim zadolževanjem, nižanjem okoljskih standardov, podaljševanjem delovnega časa ter </w:t>
      </w:r>
      <w:r w:rsidR="00B16F5A" w:rsidRPr="00B673BA">
        <w:rPr>
          <w:rFonts w:asciiTheme="minorHAnsi" w:hAnsiTheme="minorHAnsi"/>
          <w:highlight w:val="white"/>
        </w:rPr>
        <w:t xml:space="preserve">zmanjševanjem sredstev </w:t>
      </w:r>
      <w:r w:rsidR="00834E6F" w:rsidRPr="00B673BA">
        <w:rPr>
          <w:rFonts w:asciiTheme="minorHAnsi" w:hAnsiTheme="minorHAnsi"/>
          <w:highlight w:val="white"/>
        </w:rPr>
        <w:t>za socialno varnost. T</w:t>
      </w:r>
      <w:r w:rsidR="00B16F5A" w:rsidRPr="00B673BA">
        <w:rPr>
          <w:rFonts w:asciiTheme="minorHAnsi" w:hAnsiTheme="minorHAnsi"/>
          <w:highlight w:val="white"/>
        </w:rPr>
        <w:t>akšno</w:t>
      </w:r>
      <w:r w:rsidR="00834E6F" w:rsidRPr="00B673BA">
        <w:rPr>
          <w:rFonts w:asciiTheme="minorHAnsi" w:hAnsiTheme="minorHAnsi"/>
          <w:highlight w:val="white"/>
        </w:rPr>
        <w:t xml:space="preserve"> agresivno </w:t>
      </w:r>
      <w:r w:rsidR="00B1407D" w:rsidRPr="00B673BA">
        <w:rPr>
          <w:rFonts w:asciiTheme="minorHAnsi" w:hAnsiTheme="minorHAnsi"/>
          <w:highlight w:val="white"/>
        </w:rPr>
        <w:t xml:space="preserve">prizadevanje za </w:t>
      </w:r>
      <w:r w:rsidR="00834E6F" w:rsidRPr="00B673BA">
        <w:rPr>
          <w:rFonts w:asciiTheme="minorHAnsi" w:hAnsiTheme="minorHAnsi"/>
          <w:highlight w:val="white"/>
        </w:rPr>
        <w:t xml:space="preserve">rast za vsako ceno ustvarja družbene vrzeli in gospodarsko nestabilnost ter </w:t>
      </w:r>
      <w:r w:rsidR="0083353E" w:rsidRPr="00B673BA">
        <w:rPr>
          <w:rFonts w:asciiTheme="minorHAnsi" w:hAnsiTheme="minorHAnsi"/>
          <w:highlight w:val="white"/>
        </w:rPr>
        <w:t xml:space="preserve">ogroža </w:t>
      </w:r>
      <w:r w:rsidR="00834E6F" w:rsidRPr="00B673BA">
        <w:rPr>
          <w:rFonts w:asciiTheme="minorHAnsi" w:hAnsiTheme="minorHAnsi"/>
          <w:highlight w:val="white"/>
        </w:rPr>
        <w:t>demokracijo.</w:t>
      </w:r>
    </w:p>
    <w:p w14:paraId="5F64FF51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40A3A9B5" w14:textId="77777777" w:rsidR="00D754B7" w:rsidRPr="00B673BA" w:rsidRDefault="0083353E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  <w:r w:rsidRPr="00B673BA">
        <w:rPr>
          <w:rFonts w:asciiTheme="minorHAnsi" w:hAnsiTheme="minorHAnsi"/>
          <w:highlight w:val="white"/>
        </w:rPr>
        <w:t>P</w:t>
      </w:r>
      <w:r w:rsidR="004D7010" w:rsidRPr="00B673BA">
        <w:rPr>
          <w:rFonts w:asciiTheme="minorHAnsi" w:hAnsiTheme="minorHAnsi"/>
          <w:highlight w:val="white"/>
        </w:rPr>
        <w:t>olitične elite</w:t>
      </w:r>
      <w:r w:rsidRPr="00B673BA">
        <w:rPr>
          <w:rFonts w:asciiTheme="minorHAnsi" w:hAnsiTheme="minorHAnsi"/>
          <w:highlight w:val="white"/>
        </w:rPr>
        <w:t xml:space="preserve"> se vsaj za zdaj</w:t>
      </w:r>
      <w:r w:rsidR="004D7010" w:rsidRPr="00B673BA">
        <w:rPr>
          <w:rFonts w:asciiTheme="minorHAnsi" w:hAnsiTheme="minorHAnsi"/>
          <w:highlight w:val="white"/>
        </w:rPr>
        <w:t xml:space="preserve"> </w:t>
      </w:r>
      <w:r w:rsidR="00834E6F" w:rsidRPr="00B673BA">
        <w:rPr>
          <w:rFonts w:asciiTheme="minorHAnsi" w:hAnsiTheme="minorHAnsi"/>
          <w:highlight w:val="white"/>
        </w:rPr>
        <w:t>niso bil</w:t>
      </w:r>
      <w:r w:rsidR="00C05714" w:rsidRPr="00B673BA">
        <w:rPr>
          <w:rFonts w:asciiTheme="minorHAnsi" w:hAnsiTheme="minorHAnsi"/>
          <w:highlight w:val="white"/>
        </w:rPr>
        <w:t>e</w:t>
      </w:r>
      <w:r w:rsidR="00834E6F" w:rsidRPr="00B673BA">
        <w:rPr>
          <w:rFonts w:asciiTheme="minorHAnsi" w:hAnsiTheme="minorHAnsi"/>
          <w:highlight w:val="white"/>
        </w:rPr>
        <w:t xml:space="preserve"> pripravljen</w:t>
      </w:r>
      <w:r w:rsidR="00C05714" w:rsidRPr="00B673BA">
        <w:rPr>
          <w:rFonts w:asciiTheme="minorHAnsi" w:hAnsiTheme="minorHAnsi"/>
          <w:highlight w:val="white"/>
        </w:rPr>
        <w:t>e</w:t>
      </w:r>
      <w:r w:rsidR="00834E6F" w:rsidRPr="00B673BA">
        <w:rPr>
          <w:rFonts w:asciiTheme="minorHAnsi" w:hAnsiTheme="minorHAnsi"/>
          <w:highlight w:val="white"/>
        </w:rPr>
        <w:t xml:space="preserve"> </w:t>
      </w:r>
      <w:r w:rsidRPr="00B673BA">
        <w:rPr>
          <w:rFonts w:asciiTheme="minorHAnsi" w:hAnsiTheme="minorHAnsi"/>
          <w:highlight w:val="white"/>
        </w:rPr>
        <w:t>ukvarjati s</w:t>
      </w:r>
      <w:r w:rsidR="00834E6F" w:rsidRPr="00B673BA">
        <w:rPr>
          <w:rFonts w:asciiTheme="minorHAnsi" w:hAnsiTheme="minorHAnsi"/>
          <w:highlight w:val="white"/>
        </w:rPr>
        <w:t xml:space="preserve"> t</w:t>
      </w:r>
      <w:r w:rsidRPr="00B673BA">
        <w:rPr>
          <w:rFonts w:asciiTheme="minorHAnsi" w:hAnsiTheme="minorHAnsi"/>
          <w:highlight w:val="white"/>
        </w:rPr>
        <w:t>emi</w:t>
      </w:r>
      <w:r w:rsidR="00834E6F" w:rsidRPr="00B673BA">
        <w:rPr>
          <w:rFonts w:asciiTheme="minorHAnsi" w:hAnsiTheme="minorHAnsi"/>
          <w:highlight w:val="white"/>
        </w:rPr>
        <w:t xml:space="preserve"> vprašanji. Projekt Evropske komisije </w:t>
      </w:r>
      <w:hyperlink r:id="rId11">
        <w:r w:rsidRPr="00B673BA">
          <w:rPr>
            <w:rFonts w:asciiTheme="minorHAnsi" w:hAnsiTheme="minorHAnsi"/>
            <w:i/>
            <w:color w:val="1155CC"/>
            <w:highlight w:val="white"/>
            <w:u w:val="single"/>
          </w:rPr>
          <w:t>Onkraj</w:t>
        </w:r>
        <w:r w:rsidR="00834E6F" w:rsidRPr="00B673BA">
          <w:rPr>
            <w:rFonts w:asciiTheme="minorHAnsi" w:hAnsiTheme="minorHAnsi"/>
            <w:i/>
            <w:color w:val="1155CC"/>
            <w:highlight w:val="white"/>
            <w:u w:val="single"/>
          </w:rPr>
          <w:t xml:space="preserve"> BDP</w:t>
        </w:r>
      </w:hyperlink>
      <w:r w:rsidR="00834E6F" w:rsidRPr="00B673BA">
        <w:rPr>
          <w:rFonts w:asciiTheme="minorHAnsi" w:hAnsiTheme="minorHAnsi"/>
          <w:highlight w:val="white"/>
        </w:rPr>
        <w:t xml:space="preserve"> </w:t>
      </w:r>
      <w:r w:rsidRPr="00B673BA">
        <w:rPr>
          <w:rFonts w:asciiTheme="minorHAnsi" w:hAnsiTheme="minorHAnsi"/>
          <w:highlight w:val="white"/>
        </w:rPr>
        <w:t>se je preimenoval v</w:t>
      </w:r>
      <w:r w:rsidR="00834E6F" w:rsidRPr="00B673BA">
        <w:rPr>
          <w:rFonts w:asciiTheme="minorHAnsi" w:hAnsiTheme="minorHAnsi"/>
          <w:highlight w:val="white"/>
        </w:rPr>
        <w:t xml:space="preserve"> </w:t>
      </w:r>
      <w:hyperlink r:id="rId12">
        <w:r w:rsidR="00834E6F" w:rsidRPr="00B673BA">
          <w:rPr>
            <w:rFonts w:asciiTheme="minorHAnsi" w:hAnsiTheme="minorHAnsi"/>
            <w:i/>
            <w:color w:val="1155CC"/>
            <w:highlight w:val="white"/>
            <w:u w:val="single"/>
          </w:rPr>
          <w:t>BDP in več</w:t>
        </w:r>
      </w:hyperlink>
      <w:r w:rsidR="00834E6F" w:rsidRPr="00B673BA">
        <w:rPr>
          <w:rFonts w:asciiTheme="minorHAnsi" w:hAnsiTheme="minorHAnsi"/>
          <w:highlight w:val="white"/>
        </w:rPr>
        <w:t xml:space="preserve">. Uradna mantra ostaja rast </w:t>
      </w:r>
      <w:r w:rsidR="00C1136C" w:rsidRPr="00B673BA">
        <w:rPr>
          <w:rFonts w:asciiTheme="minorHAnsi" w:hAnsiTheme="minorHAnsi"/>
          <w:highlight w:val="white"/>
        </w:rPr>
        <w:t>–</w:t>
      </w:r>
      <w:r w:rsidR="00834E6F" w:rsidRPr="00B673BA">
        <w:rPr>
          <w:rFonts w:asciiTheme="minorHAnsi" w:hAnsiTheme="minorHAnsi"/>
          <w:highlight w:val="white"/>
        </w:rPr>
        <w:t xml:space="preserve"> </w:t>
      </w:r>
      <w:r w:rsidRPr="00B673BA">
        <w:rPr>
          <w:rFonts w:asciiTheme="minorHAnsi" w:hAnsiTheme="minorHAnsi"/>
          <w:highlight w:val="white"/>
        </w:rPr>
        <w:t>sicer preoblečena v »</w:t>
      </w:r>
      <w:r w:rsidR="00834E6F" w:rsidRPr="00B673BA">
        <w:rPr>
          <w:rFonts w:asciiTheme="minorHAnsi" w:hAnsiTheme="minorHAnsi"/>
          <w:highlight w:val="white"/>
        </w:rPr>
        <w:t>trajnostn</w:t>
      </w:r>
      <w:r w:rsidRPr="00B673BA">
        <w:rPr>
          <w:rFonts w:asciiTheme="minorHAnsi" w:hAnsiTheme="minorHAnsi"/>
          <w:highlight w:val="white"/>
        </w:rPr>
        <w:t>o«</w:t>
      </w:r>
      <w:r w:rsidR="00834E6F" w:rsidRPr="00B673BA">
        <w:rPr>
          <w:rFonts w:asciiTheme="minorHAnsi" w:hAnsiTheme="minorHAnsi"/>
          <w:highlight w:val="white"/>
        </w:rPr>
        <w:t xml:space="preserve">, </w:t>
      </w:r>
      <w:r w:rsidRPr="00B673BA">
        <w:rPr>
          <w:rFonts w:asciiTheme="minorHAnsi" w:hAnsiTheme="minorHAnsi"/>
          <w:highlight w:val="white"/>
        </w:rPr>
        <w:t>»</w:t>
      </w:r>
      <w:r w:rsidR="00834E6F" w:rsidRPr="00B673BA">
        <w:rPr>
          <w:rFonts w:asciiTheme="minorHAnsi" w:hAnsiTheme="minorHAnsi"/>
          <w:highlight w:val="white"/>
        </w:rPr>
        <w:t>zelen</w:t>
      </w:r>
      <w:r w:rsidRPr="00B673BA">
        <w:rPr>
          <w:rFonts w:asciiTheme="minorHAnsi" w:hAnsiTheme="minorHAnsi"/>
          <w:highlight w:val="white"/>
        </w:rPr>
        <w:t>o«</w:t>
      </w:r>
      <w:r w:rsidR="00834E6F" w:rsidRPr="00B673BA">
        <w:rPr>
          <w:rFonts w:asciiTheme="minorHAnsi" w:hAnsiTheme="minorHAnsi"/>
          <w:highlight w:val="white"/>
        </w:rPr>
        <w:t xml:space="preserve"> ali </w:t>
      </w:r>
      <w:r w:rsidRPr="00B673BA">
        <w:rPr>
          <w:rFonts w:asciiTheme="minorHAnsi" w:hAnsiTheme="minorHAnsi"/>
          <w:highlight w:val="white"/>
        </w:rPr>
        <w:t>»</w:t>
      </w:r>
      <w:r w:rsidR="00834E6F" w:rsidRPr="00B673BA">
        <w:rPr>
          <w:rFonts w:asciiTheme="minorHAnsi" w:hAnsiTheme="minorHAnsi"/>
          <w:highlight w:val="white"/>
        </w:rPr>
        <w:t>vključujoč</w:t>
      </w:r>
      <w:r w:rsidRPr="00B673BA">
        <w:rPr>
          <w:rFonts w:asciiTheme="minorHAnsi" w:hAnsiTheme="minorHAnsi"/>
          <w:highlight w:val="white"/>
        </w:rPr>
        <w:t>o«</w:t>
      </w:r>
      <w:r w:rsidR="00C1136C" w:rsidRPr="00B673BA">
        <w:rPr>
          <w:rFonts w:asciiTheme="minorHAnsi" w:hAnsiTheme="minorHAnsi"/>
          <w:highlight w:val="white"/>
        </w:rPr>
        <w:t xml:space="preserve"> – </w:t>
      </w:r>
      <w:r w:rsidR="00834E6F" w:rsidRPr="00B673BA">
        <w:rPr>
          <w:rFonts w:asciiTheme="minorHAnsi" w:hAnsiTheme="minorHAnsi"/>
          <w:highlight w:val="white"/>
        </w:rPr>
        <w:t xml:space="preserve">a </w:t>
      </w:r>
      <w:r w:rsidR="00C1136C" w:rsidRPr="00B673BA">
        <w:rPr>
          <w:rFonts w:asciiTheme="minorHAnsi" w:hAnsiTheme="minorHAnsi"/>
          <w:highlight w:val="white"/>
        </w:rPr>
        <w:t>v</w:t>
      </w:r>
      <w:r w:rsidRPr="00B673BA">
        <w:rPr>
          <w:rFonts w:asciiTheme="minorHAnsi" w:hAnsiTheme="minorHAnsi"/>
          <w:highlight w:val="white"/>
        </w:rPr>
        <w:t xml:space="preserve"> prvi vrsti še vedno</w:t>
      </w:r>
      <w:r w:rsidR="00C05714" w:rsidRPr="00B673BA">
        <w:rPr>
          <w:rFonts w:asciiTheme="minorHAnsi" w:hAnsiTheme="minorHAnsi"/>
          <w:highlight w:val="white"/>
        </w:rPr>
        <w:t xml:space="preserve"> </w:t>
      </w:r>
      <w:r w:rsidR="00834E6F" w:rsidRPr="00B673BA">
        <w:rPr>
          <w:rFonts w:asciiTheme="minorHAnsi" w:hAnsiTheme="minorHAnsi"/>
          <w:highlight w:val="white"/>
        </w:rPr>
        <w:t xml:space="preserve">rast. </w:t>
      </w:r>
      <w:r w:rsidR="008102DE" w:rsidRPr="00B673BA">
        <w:rPr>
          <w:rFonts w:asciiTheme="minorHAnsi" w:hAnsiTheme="minorHAnsi"/>
          <w:highlight w:val="white"/>
        </w:rPr>
        <w:t xml:space="preserve">Kljub temeljnemu nasprotju med rastjo in </w:t>
      </w:r>
      <w:proofErr w:type="spellStart"/>
      <w:r w:rsidR="008102DE" w:rsidRPr="00B673BA">
        <w:rPr>
          <w:rFonts w:asciiTheme="minorHAnsi" w:hAnsiTheme="minorHAnsi"/>
          <w:highlight w:val="white"/>
        </w:rPr>
        <w:t>trajnostnostjo</w:t>
      </w:r>
      <w:proofErr w:type="spellEnd"/>
      <w:r w:rsidR="008102DE" w:rsidRPr="00B673BA">
        <w:rPr>
          <w:rFonts w:asciiTheme="minorHAnsi" w:hAnsiTheme="minorHAnsi"/>
          <w:highlight w:val="white"/>
        </w:rPr>
        <w:t xml:space="preserve"> so prizadevanja za gospodarsko rast kot cilj </w:t>
      </w:r>
      <w:r w:rsidR="0022014A" w:rsidRPr="00B673BA">
        <w:rPr>
          <w:rFonts w:asciiTheme="minorHAnsi" w:hAnsiTheme="minorHAnsi"/>
          <w:highlight w:val="white"/>
        </w:rPr>
        <w:t xml:space="preserve">politik </w:t>
      </w:r>
      <w:r w:rsidR="008102DE" w:rsidRPr="00B673BA">
        <w:rPr>
          <w:rFonts w:asciiTheme="minorHAnsi" w:hAnsiTheme="minorHAnsi"/>
          <w:highlight w:val="white"/>
        </w:rPr>
        <w:t>za vse države vključena celo v</w:t>
      </w:r>
      <w:r w:rsidR="00C05714" w:rsidRPr="00B673BA">
        <w:rPr>
          <w:rFonts w:asciiTheme="minorHAnsi" w:hAnsiTheme="minorHAnsi"/>
          <w:highlight w:val="white"/>
        </w:rPr>
        <w:t xml:space="preserve"> </w:t>
      </w:r>
      <w:r w:rsidR="00834E6F" w:rsidRPr="00B673BA">
        <w:rPr>
          <w:rFonts w:asciiTheme="minorHAnsi" w:hAnsiTheme="minorHAnsi"/>
          <w:highlight w:val="white"/>
        </w:rPr>
        <w:t>nov</w:t>
      </w:r>
      <w:r w:rsidR="008102DE" w:rsidRPr="00B673BA">
        <w:rPr>
          <w:rFonts w:asciiTheme="minorHAnsi" w:hAnsiTheme="minorHAnsi"/>
          <w:highlight w:val="white"/>
        </w:rPr>
        <w:t>e</w:t>
      </w:r>
      <w:r w:rsidR="00834E6F" w:rsidRPr="00B673BA">
        <w:rPr>
          <w:rFonts w:asciiTheme="minorHAnsi" w:hAnsiTheme="minorHAnsi"/>
          <w:highlight w:val="white"/>
        </w:rPr>
        <w:t xml:space="preserve"> </w:t>
      </w:r>
      <w:hyperlink r:id="rId13">
        <w:r w:rsidR="00834E6F" w:rsidRPr="00B673BA">
          <w:rPr>
            <w:rFonts w:asciiTheme="minorHAnsi" w:hAnsiTheme="minorHAnsi"/>
            <w:color w:val="1155CC"/>
            <w:highlight w:val="white"/>
            <w:u w:val="single"/>
          </w:rPr>
          <w:t>cilji trajnostnega razvoja</w:t>
        </w:r>
      </w:hyperlink>
      <w:r w:rsidR="00834E6F" w:rsidRPr="00B673BA">
        <w:rPr>
          <w:rFonts w:asciiTheme="minorHAnsi" w:hAnsiTheme="minorHAnsi"/>
          <w:highlight w:val="white"/>
        </w:rPr>
        <w:t xml:space="preserve"> </w:t>
      </w:r>
      <w:r w:rsidR="00A059F6" w:rsidRPr="00B673BA">
        <w:rPr>
          <w:rFonts w:asciiTheme="minorHAnsi" w:hAnsiTheme="minorHAnsi"/>
          <w:highlight w:val="white"/>
        </w:rPr>
        <w:t>Združenih narodov</w:t>
      </w:r>
      <w:r w:rsidR="00834E6F" w:rsidRPr="00B673BA">
        <w:rPr>
          <w:rFonts w:asciiTheme="minorHAnsi" w:hAnsiTheme="minorHAnsi"/>
          <w:highlight w:val="white"/>
        </w:rPr>
        <w:t>.</w:t>
      </w:r>
    </w:p>
    <w:p w14:paraId="61B25214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1103B47E" w14:textId="77777777" w:rsidR="00D754B7" w:rsidRPr="00B673BA" w:rsidRDefault="00834E6F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  <w:r w:rsidRPr="00B673BA">
        <w:rPr>
          <w:rFonts w:asciiTheme="minorHAnsi" w:hAnsiTheme="minorHAnsi"/>
          <w:highlight w:val="white"/>
        </w:rPr>
        <w:t xml:space="preserve">Dobra novica je, da se </w:t>
      </w:r>
      <w:r w:rsidR="008946C2" w:rsidRPr="00B673BA">
        <w:rPr>
          <w:rFonts w:asciiTheme="minorHAnsi" w:hAnsiTheme="minorHAnsi"/>
          <w:highlight w:val="white"/>
        </w:rPr>
        <w:t>je znotraj</w:t>
      </w:r>
      <w:r w:rsidRPr="00B673BA">
        <w:rPr>
          <w:rFonts w:asciiTheme="minorHAnsi" w:hAnsiTheme="minorHAnsi"/>
          <w:highlight w:val="white"/>
        </w:rPr>
        <w:t xml:space="preserve"> civiln</w:t>
      </w:r>
      <w:r w:rsidR="008946C2" w:rsidRPr="00B673BA">
        <w:rPr>
          <w:rFonts w:asciiTheme="minorHAnsi" w:hAnsiTheme="minorHAnsi"/>
          <w:highlight w:val="white"/>
        </w:rPr>
        <w:t>e</w:t>
      </w:r>
      <w:r w:rsidRPr="00B673BA">
        <w:rPr>
          <w:rFonts w:asciiTheme="minorHAnsi" w:hAnsiTheme="minorHAnsi"/>
          <w:highlight w:val="white"/>
        </w:rPr>
        <w:t xml:space="preserve"> družb</w:t>
      </w:r>
      <w:r w:rsidR="008946C2" w:rsidRPr="00B673BA">
        <w:rPr>
          <w:rFonts w:asciiTheme="minorHAnsi" w:hAnsiTheme="minorHAnsi"/>
          <w:highlight w:val="white"/>
        </w:rPr>
        <w:t>e</w:t>
      </w:r>
      <w:r w:rsidRPr="00B673BA">
        <w:rPr>
          <w:rFonts w:asciiTheme="minorHAnsi" w:hAnsiTheme="minorHAnsi"/>
          <w:highlight w:val="white"/>
        </w:rPr>
        <w:t xml:space="preserve"> in akademske</w:t>
      </w:r>
      <w:r w:rsidR="008946C2" w:rsidRPr="00B673BA">
        <w:rPr>
          <w:rFonts w:asciiTheme="minorHAnsi" w:hAnsiTheme="minorHAnsi"/>
          <w:highlight w:val="white"/>
        </w:rPr>
        <w:t>ga</w:t>
      </w:r>
      <w:r w:rsidRPr="00B673BA">
        <w:rPr>
          <w:rFonts w:asciiTheme="minorHAnsi" w:hAnsiTheme="minorHAnsi"/>
          <w:highlight w:val="white"/>
        </w:rPr>
        <w:t xml:space="preserve"> svet</w:t>
      </w:r>
      <w:r w:rsidR="008946C2" w:rsidRPr="00B673BA">
        <w:rPr>
          <w:rFonts w:asciiTheme="minorHAnsi" w:hAnsiTheme="minorHAnsi"/>
          <w:highlight w:val="white"/>
        </w:rPr>
        <w:t>a</w:t>
      </w:r>
      <w:r w:rsidRPr="00B673BA">
        <w:rPr>
          <w:rFonts w:asciiTheme="minorHAnsi" w:hAnsiTheme="minorHAnsi"/>
          <w:highlight w:val="white"/>
        </w:rPr>
        <w:t xml:space="preserve"> </w:t>
      </w:r>
      <w:r w:rsidR="008946C2" w:rsidRPr="00B673BA">
        <w:rPr>
          <w:rFonts w:asciiTheme="minorHAnsi" w:hAnsiTheme="minorHAnsi"/>
          <w:highlight w:val="white"/>
        </w:rPr>
        <w:t>pojavilo</w:t>
      </w:r>
      <w:r w:rsidRPr="00B673BA">
        <w:rPr>
          <w:rFonts w:asciiTheme="minorHAnsi" w:hAnsiTheme="minorHAnsi"/>
          <w:highlight w:val="white"/>
        </w:rPr>
        <w:t xml:space="preserve"> gibanje post-rasti. Po svetu </w:t>
      </w:r>
      <w:r w:rsidR="00AA4D66" w:rsidRPr="00B673BA">
        <w:rPr>
          <w:rFonts w:asciiTheme="minorHAnsi" w:hAnsiTheme="minorHAnsi"/>
          <w:highlight w:val="white"/>
        </w:rPr>
        <w:t>ga</w:t>
      </w:r>
      <w:r w:rsidRPr="00B673BA">
        <w:rPr>
          <w:rFonts w:asciiTheme="minorHAnsi" w:hAnsiTheme="minorHAnsi"/>
          <w:highlight w:val="white"/>
        </w:rPr>
        <w:t xml:space="preserve"> </w:t>
      </w:r>
      <w:r w:rsidR="00AA4D66" w:rsidRPr="00B673BA">
        <w:rPr>
          <w:rFonts w:asciiTheme="minorHAnsi" w:hAnsiTheme="minorHAnsi"/>
          <w:highlight w:val="white"/>
        </w:rPr>
        <w:t>po</w:t>
      </w:r>
      <w:r w:rsidRPr="00B673BA">
        <w:rPr>
          <w:rFonts w:asciiTheme="minorHAnsi" w:hAnsiTheme="minorHAnsi"/>
          <w:highlight w:val="white"/>
        </w:rPr>
        <w:t>zna</w:t>
      </w:r>
      <w:r w:rsidR="00AA4D66" w:rsidRPr="00B673BA">
        <w:rPr>
          <w:rFonts w:asciiTheme="minorHAnsi" w:hAnsiTheme="minorHAnsi"/>
          <w:highlight w:val="white"/>
        </w:rPr>
        <w:t>jo</w:t>
      </w:r>
      <w:r w:rsidRPr="00B673BA">
        <w:rPr>
          <w:rFonts w:asciiTheme="minorHAnsi" w:hAnsiTheme="minorHAnsi"/>
          <w:highlight w:val="white"/>
        </w:rPr>
        <w:t xml:space="preserve"> pod različnimi imeni</w:t>
      </w:r>
      <w:r w:rsidR="00C1136C" w:rsidRPr="00B673BA">
        <w:rPr>
          <w:rFonts w:asciiTheme="minorHAnsi" w:hAnsiTheme="minorHAnsi"/>
          <w:highlight w:val="white"/>
        </w:rPr>
        <w:t>, med drugim</w:t>
      </w:r>
      <w:r w:rsidRPr="00B673BA">
        <w:rPr>
          <w:rFonts w:asciiTheme="minorHAnsi" w:hAnsiTheme="minorHAnsi"/>
          <w:highlight w:val="white"/>
        </w:rPr>
        <w:t xml:space="preserve"> </w:t>
      </w:r>
      <w:hyperlink r:id="rId14">
        <w:proofErr w:type="spellStart"/>
        <w:r w:rsidRPr="00B673BA">
          <w:rPr>
            <w:rFonts w:asciiTheme="minorHAnsi" w:hAnsiTheme="minorHAnsi"/>
            <w:i/>
            <w:color w:val="1155CC"/>
            <w:highlight w:val="white"/>
            <w:u w:val="single"/>
          </w:rPr>
          <w:t>décroissance</w:t>
        </w:r>
        <w:proofErr w:type="spellEnd"/>
      </w:hyperlink>
      <w:r w:rsidRPr="00B673BA">
        <w:rPr>
          <w:rFonts w:asciiTheme="minorHAnsi" w:hAnsiTheme="minorHAnsi"/>
          <w:highlight w:val="white"/>
        </w:rPr>
        <w:t xml:space="preserve">, </w:t>
      </w:r>
      <w:hyperlink r:id="rId15">
        <w:proofErr w:type="spellStart"/>
        <w:r w:rsidRPr="00B673BA">
          <w:rPr>
            <w:rFonts w:asciiTheme="minorHAnsi" w:hAnsiTheme="minorHAnsi"/>
            <w:i/>
            <w:color w:val="1155CC"/>
            <w:highlight w:val="white"/>
            <w:u w:val="single"/>
          </w:rPr>
          <w:t>Postwachstum</w:t>
        </w:r>
        <w:proofErr w:type="spellEnd"/>
      </w:hyperlink>
      <w:r w:rsidR="00A26717" w:rsidRPr="00B673BA">
        <w:rPr>
          <w:rFonts w:asciiTheme="minorHAnsi" w:hAnsiTheme="minorHAnsi"/>
          <w:highlight w:val="white"/>
        </w:rPr>
        <w:t xml:space="preserve">, </w:t>
      </w:r>
      <w:hyperlink r:id="rId16" w:history="1">
        <w:r w:rsidR="00A26717" w:rsidRPr="00B673BA">
          <w:rPr>
            <w:rStyle w:val="Hyperlink"/>
            <w:rFonts w:asciiTheme="minorHAnsi" w:hAnsiTheme="minorHAnsi"/>
            <w:highlight w:val="white"/>
          </w:rPr>
          <w:t>ekonomija ravnovesnega stanja</w:t>
        </w:r>
      </w:hyperlink>
      <w:r w:rsidR="00A26717" w:rsidRPr="00B673BA">
        <w:rPr>
          <w:rFonts w:asciiTheme="minorHAnsi" w:hAnsiTheme="minorHAnsi"/>
          <w:highlight w:val="white"/>
        </w:rPr>
        <w:t xml:space="preserve"> ali </w:t>
      </w:r>
      <w:hyperlink r:id="rId17">
        <w:r w:rsidR="00A3064A" w:rsidRPr="00B673BA">
          <w:rPr>
            <w:rFonts w:asciiTheme="minorHAnsi" w:hAnsiTheme="minorHAnsi"/>
            <w:color w:val="1155CC"/>
            <w:highlight w:val="white"/>
            <w:u w:val="single"/>
          </w:rPr>
          <w:t>obročasto g</w:t>
        </w:r>
        <w:r w:rsidRPr="00B673BA">
          <w:rPr>
            <w:rFonts w:asciiTheme="minorHAnsi" w:hAnsiTheme="minorHAnsi"/>
            <w:color w:val="1155CC"/>
            <w:highlight w:val="white"/>
            <w:u w:val="single"/>
          </w:rPr>
          <w:t>ospodarstvo</w:t>
        </w:r>
      </w:hyperlink>
      <w:r w:rsidRPr="00B673BA">
        <w:rPr>
          <w:rFonts w:asciiTheme="minorHAnsi" w:hAnsiTheme="minorHAnsi"/>
          <w:highlight w:val="white"/>
        </w:rPr>
        <w:t xml:space="preserve"> </w:t>
      </w:r>
      <w:r w:rsidR="00A26717" w:rsidRPr="00B673BA">
        <w:rPr>
          <w:rFonts w:asciiTheme="minorHAnsi" w:hAnsiTheme="minorHAnsi"/>
          <w:highlight w:val="white"/>
        </w:rPr>
        <w:t xml:space="preserve">ter </w:t>
      </w:r>
      <w:hyperlink r:id="rId18">
        <w:r w:rsidRPr="00B673BA">
          <w:rPr>
            <w:rFonts w:asciiTheme="minorHAnsi" w:hAnsiTheme="minorHAnsi"/>
            <w:color w:val="1155CC"/>
            <w:highlight w:val="white"/>
            <w:u w:val="single"/>
          </w:rPr>
          <w:t>blaginja brez rasti</w:t>
        </w:r>
      </w:hyperlink>
      <w:r w:rsidRPr="00B673BA">
        <w:rPr>
          <w:rFonts w:asciiTheme="minorHAnsi" w:hAnsiTheme="minorHAnsi"/>
          <w:highlight w:val="white"/>
        </w:rPr>
        <w:t xml:space="preserve">. Od leta 2008 naprej so redne </w:t>
      </w:r>
      <w:hyperlink r:id="rId19">
        <w:r w:rsidRPr="00B673BA">
          <w:rPr>
            <w:rFonts w:asciiTheme="minorHAnsi" w:hAnsiTheme="minorHAnsi"/>
            <w:color w:val="1155CC"/>
            <w:highlight w:val="white"/>
            <w:u w:val="single"/>
          </w:rPr>
          <w:t>konference od</w:t>
        </w:r>
        <w:r w:rsidR="008A16EA">
          <w:rPr>
            <w:rFonts w:asciiTheme="minorHAnsi" w:hAnsiTheme="minorHAnsi"/>
            <w:color w:val="1155CC"/>
            <w:highlight w:val="white"/>
            <w:u w:val="single"/>
          </w:rPr>
          <w:t>-</w:t>
        </w:r>
        <w:r w:rsidRPr="00B673BA">
          <w:rPr>
            <w:rFonts w:asciiTheme="minorHAnsi" w:hAnsiTheme="minorHAnsi"/>
            <w:color w:val="1155CC"/>
            <w:highlight w:val="white"/>
            <w:u w:val="single"/>
          </w:rPr>
          <w:t>rasti</w:t>
        </w:r>
      </w:hyperlink>
      <w:r w:rsidRPr="00B673BA">
        <w:rPr>
          <w:rFonts w:asciiTheme="minorHAnsi" w:hAnsiTheme="minorHAnsi"/>
          <w:highlight w:val="white"/>
        </w:rPr>
        <w:t xml:space="preserve"> privabile na tisoče udeležencev. </w:t>
      </w:r>
      <w:r w:rsidR="000153A5" w:rsidRPr="00B673BA">
        <w:rPr>
          <w:rFonts w:asciiTheme="minorHAnsi" w:hAnsiTheme="minorHAnsi"/>
          <w:highlight w:val="white"/>
        </w:rPr>
        <w:t>Nastala je nova</w:t>
      </w:r>
      <w:r w:rsidRPr="00B673BA">
        <w:rPr>
          <w:rFonts w:asciiTheme="minorHAnsi" w:hAnsiTheme="minorHAnsi"/>
          <w:highlight w:val="white"/>
        </w:rPr>
        <w:t xml:space="preserve"> globalna pobuda </w:t>
      </w:r>
      <w:hyperlink r:id="rId20">
        <w:r w:rsidR="000153A5" w:rsidRPr="00B673BA">
          <w:rPr>
            <w:rFonts w:asciiTheme="minorHAnsi" w:hAnsiTheme="minorHAnsi"/>
            <w:color w:val="1155CC"/>
            <w:highlight w:val="white"/>
            <w:u w:val="single"/>
          </w:rPr>
          <w:t xml:space="preserve">Mreža za blaginjo </w:t>
        </w:r>
      </w:hyperlink>
      <w:r w:rsidRPr="00B673BA">
        <w:rPr>
          <w:rFonts w:asciiTheme="minorHAnsi" w:hAnsiTheme="minorHAnsi"/>
          <w:highlight w:val="white"/>
        </w:rPr>
        <w:t>(</w:t>
      </w:r>
      <w:r w:rsidRPr="00B673BA">
        <w:rPr>
          <w:rFonts w:asciiTheme="minorHAnsi" w:hAnsiTheme="minorHAnsi"/>
          <w:i/>
          <w:highlight w:val="white"/>
          <w:lang w:val="en-US"/>
        </w:rPr>
        <w:t>Wellbeing Economies Alliance</w:t>
      </w:r>
      <w:r w:rsidRPr="00B673BA">
        <w:rPr>
          <w:rFonts w:asciiTheme="minorHAnsi" w:hAnsiTheme="minorHAnsi"/>
          <w:highlight w:val="white"/>
        </w:rPr>
        <w:t xml:space="preserve"> </w:t>
      </w:r>
      <w:r w:rsidR="000153A5" w:rsidRPr="00B673BA">
        <w:rPr>
          <w:rFonts w:asciiTheme="minorHAnsi" w:hAnsiTheme="minorHAnsi"/>
          <w:highlight w:val="white"/>
        </w:rPr>
        <w:t xml:space="preserve">oz. </w:t>
      </w:r>
      <w:r w:rsidRPr="00B673BA">
        <w:rPr>
          <w:rFonts w:asciiTheme="minorHAnsi" w:hAnsiTheme="minorHAnsi"/>
          <w:highlight w:val="white"/>
        </w:rPr>
        <w:t>WE-</w:t>
      </w:r>
      <w:proofErr w:type="spellStart"/>
      <w:r w:rsidRPr="00B673BA">
        <w:rPr>
          <w:rFonts w:asciiTheme="minorHAnsi" w:hAnsiTheme="minorHAnsi"/>
          <w:highlight w:val="white"/>
        </w:rPr>
        <w:t>All</w:t>
      </w:r>
      <w:proofErr w:type="spellEnd"/>
      <w:r w:rsidRPr="00B673BA">
        <w:rPr>
          <w:rFonts w:asciiTheme="minorHAnsi" w:hAnsiTheme="minorHAnsi"/>
          <w:highlight w:val="white"/>
        </w:rPr>
        <w:t>)</w:t>
      </w:r>
      <w:r w:rsidR="000153A5" w:rsidRPr="00B673BA">
        <w:rPr>
          <w:rFonts w:asciiTheme="minorHAnsi" w:hAnsiTheme="minorHAnsi"/>
          <w:highlight w:val="white"/>
        </w:rPr>
        <w:t xml:space="preserve">, ki povezuje tovrstna gibanja, </w:t>
      </w:r>
      <w:r w:rsidR="00B76DB5" w:rsidRPr="00B673BA">
        <w:rPr>
          <w:rFonts w:asciiTheme="minorHAnsi" w:hAnsiTheme="minorHAnsi"/>
          <w:highlight w:val="white"/>
        </w:rPr>
        <w:t>e</w:t>
      </w:r>
      <w:r w:rsidRPr="00B673BA">
        <w:rPr>
          <w:rFonts w:asciiTheme="minorHAnsi" w:hAnsiTheme="minorHAnsi"/>
          <w:highlight w:val="white"/>
        </w:rPr>
        <w:t>vropsk</w:t>
      </w:r>
      <w:r w:rsidR="00412A74" w:rsidRPr="00B673BA">
        <w:rPr>
          <w:rFonts w:asciiTheme="minorHAnsi" w:hAnsiTheme="minorHAnsi"/>
          <w:highlight w:val="white"/>
        </w:rPr>
        <w:t>a</w:t>
      </w:r>
      <w:r w:rsidRPr="00B673BA">
        <w:rPr>
          <w:rFonts w:asciiTheme="minorHAnsi" w:hAnsiTheme="minorHAnsi"/>
          <w:highlight w:val="white"/>
        </w:rPr>
        <w:t xml:space="preserve"> </w:t>
      </w:r>
      <w:r w:rsidRPr="00B673BA">
        <w:rPr>
          <w:rFonts w:asciiTheme="minorHAnsi" w:hAnsiTheme="minorHAnsi"/>
          <w:color w:val="1155CC"/>
          <w:highlight w:val="white"/>
          <w:u w:val="single"/>
        </w:rPr>
        <w:t>raziskovaln</w:t>
      </w:r>
      <w:r w:rsidR="00412A74" w:rsidRPr="00B673BA">
        <w:rPr>
          <w:rFonts w:asciiTheme="minorHAnsi" w:hAnsiTheme="minorHAnsi"/>
          <w:color w:val="1155CC"/>
          <w:highlight w:val="white"/>
          <w:u w:val="single"/>
        </w:rPr>
        <w:t>a</w:t>
      </w:r>
      <w:r w:rsidRPr="00B673BA">
        <w:rPr>
          <w:rFonts w:asciiTheme="minorHAnsi" w:hAnsiTheme="minorHAnsi"/>
          <w:color w:val="1155CC"/>
          <w:highlight w:val="white"/>
          <w:u w:val="single"/>
        </w:rPr>
        <w:t xml:space="preserve"> mrež</w:t>
      </w:r>
      <w:r w:rsidR="00412A74" w:rsidRPr="00B673BA">
        <w:rPr>
          <w:rFonts w:asciiTheme="minorHAnsi" w:hAnsiTheme="minorHAnsi"/>
          <w:color w:val="1155CC"/>
          <w:highlight w:val="white"/>
          <w:u w:val="single"/>
        </w:rPr>
        <w:t>a</w:t>
      </w:r>
      <w:r w:rsidRPr="00B673BA">
        <w:rPr>
          <w:rFonts w:asciiTheme="minorHAnsi" w:hAnsiTheme="minorHAnsi"/>
          <w:highlight w:val="white"/>
        </w:rPr>
        <w:t xml:space="preserve"> </w:t>
      </w:r>
      <w:r w:rsidR="000153A5" w:rsidRPr="00B673BA">
        <w:rPr>
          <w:rFonts w:asciiTheme="minorHAnsi" w:hAnsiTheme="minorHAnsi"/>
          <w:highlight w:val="white"/>
        </w:rPr>
        <w:t xml:space="preserve">pa </w:t>
      </w:r>
      <w:r w:rsidRPr="00B673BA">
        <w:rPr>
          <w:rFonts w:asciiTheme="minorHAnsi" w:hAnsiTheme="minorHAnsi"/>
          <w:highlight w:val="white"/>
        </w:rPr>
        <w:t xml:space="preserve">razvija nove ‘ekološke makroekonomske modele’. </w:t>
      </w:r>
      <w:r w:rsidR="00412A74" w:rsidRPr="00B673BA">
        <w:rPr>
          <w:rFonts w:asciiTheme="minorHAnsi" w:hAnsiTheme="minorHAnsi"/>
          <w:highlight w:val="white"/>
        </w:rPr>
        <w:t>T</w:t>
      </w:r>
      <w:r w:rsidR="00E43CE2" w:rsidRPr="00B673BA">
        <w:rPr>
          <w:rFonts w:asciiTheme="minorHAnsi" w:hAnsiTheme="minorHAnsi"/>
          <w:highlight w:val="white"/>
        </w:rPr>
        <w:t>ovrstna prizadevanja</w:t>
      </w:r>
      <w:r w:rsidR="00412A74" w:rsidRPr="00B673BA">
        <w:rPr>
          <w:rFonts w:asciiTheme="minorHAnsi" w:hAnsiTheme="minorHAnsi"/>
          <w:highlight w:val="white"/>
        </w:rPr>
        <w:t xml:space="preserve"> </w:t>
      </w:r>
      <w:r w:rsidR="00BF49D2" w:rsidRPr="00B673BA">
        <w:rPr>
          <w:rFonts w:asciiTheme="minorHAnsi" w:hAnsiTheme="minorHAnsi"/>
          <w:highlight w:val="white"/>
        </w:rPr>
        <w:t>kaže</w:t>
      </w:r>
      <w:r w:rsidR="00E43CE2" w:rsidRPr="00B673BA">
        <w:rPr>
          <w:rFonts w:asciiTheme="minorHAnsi" w:hAnsiTheme="minorHAnsi"/>
          <w:highlight w:val="white"/>
        </w:rPr>
        <w:t>jo</w:t>
      </w:r>
      <w:r w:rsidR="00412A74" w:rsidRPr="00B673BA">
        <w:rPr>
          <w:rFonts w:asciiTheme="minorHAnsi" w:hAnsiTheme="minorHAnsi"/>
          <w:highlight w:val="white"/>
        </w:rPr>
        <w:t>,</w:t>
      </w:r>
      <w:r w:rsidRPr="00B673BA">
        <w:rPr>
          <w:rFonts w:asciiTheme="minorHAnsi" w:hAnsiTheme="minorHAnsi"/>
          <w:highlight w:val="white"/>
        </w:rPr>
        <w:t xml:space="preserve"> da je možno izboljšati </w:t>
      </w:r>
      <w:r w:rsidR="00882776" w:rsidRPr="00B673BA">
        <w:rPr>
          <w:rFonts w:asciiTheme="minorHAnsi" w:hAnsiTheme="minorHAnsi"/>
          <w:highlight w:val="white"/>
        </w:rPr>
        <w:t xml:space="preserve">kakovost </w:t>
      </w:r>
      <w:r w:rsidRPr="00B673BA">
        <w:rPr>
          <w:rFonts w:asciiTheme="minorHAnsi" w:hAnsiTheme="minorHAnsi"/>
          <w:highlight w:val="white"/>
        </w:rPr>
        <w:t xml:space="preserve">življenja, obnoviti živi svet, zmanjšati neenakosti ter zagotoviti </w:t>
      </w:r>
      <w:r w:rsidR="000153A5" w:rsidRPr="00B673BA">
        <w:rPr>
          <w:rFonts w:asciiTheme="minorHAnsi" w:hAnsiTheme="minorHAnsi"/>
          <w:highlight w:val="white"/>
        </w:rPr>
        <w:t xml:space="preserve">dostojna delovna mesta </w:t>
      </w:r>
      <w:r w:rsidR="00C1136C" w:rsidRPr="00B673BA">
        <w:rPr>
          <w:rFonts w:asciiTheme="minorHAnsi" w:hAnsiTheme="minorHAnsi"/>
          <w:highlight w:val="white"/>
        </w:rPr>
        <w:t>–</w:t>
      </w:r>
      <w:r w:rsidR="00882776" w:rsidRPr="00B673BA">
        <w:rPr>
          <w:rFonts w:asciiTheme="minorHAnsi" w:hAnsiTheme="minorHAnsi"/>
          <w:highlight w:val="white"/>
        </w:rPr>
        <w:t xml:space="preserve"> </w:t>
      </w:r>
      <w:r w:rsidR="0029402F" w:rsidRPr="00B673BA">
        <w:rPr>
          <w:rFonts w:asciiTheme="minorHAnsi" w:hAnsiTheme="minorHAnsi"/>
          <w:highlight w:val="white"/>
        </w:rPr>
        <w:t xml:space="preserve">in to </w:t>
      </w:r>
      <w:r w:rsidRPr="00B673BA">
        <w:rPr>
          <w:rFonts w:asciiTheme="minorHAnsi" w:hAnsiTheme="minorHAnsi"/>
          <w:highlight w:val="white"/>
        </w:rPr>
        <w:t xml:space="preserve">brez </w:t>
      </w:r>
      <w:r w:rsidR="00E43CE2" w:rsidRPr="00B673BA">
        <w:rPr>
          <w:rFonts w:asciiTheme="minorHAnsi" w:hAnsiTheme="minorHAnsi"/>
          <w:highlight w:val="white"/>
        </w:rPr>
        <w:t xml:space="preserve">potrebe po </w:t>
      </w:r>
      <w:r w:rsidR="00882776" w:rsidRPr="00B673BA">
        <w:rPr>
          <w:rFonts w:asciiTheme="minorHAnsi" w:hAnsiTheme="minorHAnsi"/>
          <w:highlight w:val="white"/>
        </w:rPr>
        <w:t>gospodarsk</w:t>
      </w:r>
      <w:r w:rsidR="00E43CE2" w:rsidRPr="00B673BA">
        <w:rPr>
          <w:rFonts w:asciiTheme="minorHAnsi" w:hAnsiTheme="minorHAnsi"/>
          <w:highlight w:val="white"/>
        </w:rPr>
        <w:t>i</w:t>
      </w:r>
      <w:r w:rsidRPr="00B673BA">
        <w:rPr>
          <w:rFonts w:asciiTheme="minorHAnsi" w:hAnsiTheme="minorHAnsi"/>
          <w:highlight w:val="white"/>
        </w:rPr>
        <w:t xml:space="preserve"> rasti</w:t>
      </w:r>
      <w:r w:rsidR="0029402F" w:rsidRPr="00B673BA">
        <w:rPr>
          <w:rFonts w:asciiTheme="minorHAnsi" w:hAnsiTheme="minorHAnsi"/>
          <w:highlight w:val="white"/>
        </w:rPr>
        <w:t xml:space="preserve">, pod pogojem, da </w:t>
      </w:r>
      <w:r w:rsidRPr="00B673BA">
        <w:rPr>
          <w:rFonts w:asciiTheme="minorHAnsi" w:hAnsiTheme="minorHAnsi"/>
          <w:highlight w:val="white"/>
        </w:rPr>
        <w:t>sprejmemo politike</w:t>
      </w:r>
      <w:r w:rsidR="0029402F" w:rsidRPr="00B673BA">
        <w:rPr>
          <w:rFonts w:asciiTheme="minorHAnsi" w:hAnsiTheme="minorHAnsi"/>
          <w:highlight w:val="white"/>
        </w:rPr>
        <w:t xml:space="preserve"> za odpravo naše</w:t>
      </w:r>
      <w:r w:rsidRPr="00B673BA">
        <w:rPr>
          <w:rFonts w:asciiTheme="minorHAnsi" w:hAnsiTheme="minorHAnsi"/>
          <w:highlight w:val="white"/>
        </w:rPr>
        <w:t xml:space="preserve"> odvisnosti od rasti.</w:t>
      </w:r>
    </w:p>
    <w:p w14:paraId="562FF67A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090F82B6" w14:textId="77777777" w:rsidR="00D754B7" w:rsidRPr="00B673BA" w:rsidRDefault="00BF49D2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  <w:r w:rsidRPr="00B673BA">
        <w:rPr>
          <w:rFonts w:asciiTheme="minorHAnsi" w:hAnsiTheme="minorHAnsi"/>
          <w:color w:val="1155CC"/>
          <w:highlight w:val="white"/>
          <w:u w:val="single"/>
        </w:rPr>
        <w:t xml:space="preserve">Nekatere predlagane </w:t>
      </w:r>
      <w:hyperlink r:id="rId21">
        <w:r w:rsidR="00834E6F" w:rsidRPr="00B673BA">
          <w:rPr>
            <w:rFonts w:asciiTheme="minorHAnsi" w:hAnsiTheme="minorHAnsi"/>
            <w:color w:val="1155CC"/>
            <w:highlight w:val="white"/>
            <w:u w:val="single"/>
          </w:rPr>
          <w:t>spremembe</w:t>
        </w:r>
      </w:hyperlink>
      <w:r w:rsidR="00834E6F" w:rsidRPr="00B673BA">
        <w:rPr>
          <w:rFonts w:asciiTheme="minorHAnsi" w:hAnsiTheme="minorHAnsi"/>
          <w:highlight w:val="white"/>
        </w:rPr>
        <w:t xml:space="preserve"> vključujejo omejitve rabe virov, progresivno obdavčevanje za </w:t>
      </w:r>
      <w:r w:rsidR="00B76DB5" w:rsidRPr="00B673BA">
        <w:rPr>
          <w:rFonts w:asciiTheme="minorHAnsi" w:hAnsiTheme="minorHAnsi"/>
          <w:highlight w:val="white"/>
        </w:rPr>
        <w:t xml:space="preserve">omejevanje </w:t>
      </w:r>
      <w:r w:rsidR="00834E6F" w:rsidRPr="00B673BA">
        <w:rPr>
          <w:rFonts w:asciiTheme="minorHAnsi" w:hAnsiTheme="minorHAnsi"/>
          <w:highlight w:val="white"/>
        </w:rPr>
        <w:t>naraščajoč</w:t>
      </w:r>
      <w:r w:rsidRPr="00B673BA">
        <w:rPr>
          <w:rFonts w:asciiTheme="minorHAnsi" w:hAnsiTheme="minorHAnsi"/>
          <w:highlight w:val="white"/>
        </w:rPr>
        <w:t>e</w:t>
      </w:r>
      <w:r w:rsidR="00834E6F" w:rsidRPr="00B673BA">
        <w:rPr>
          <w:rFonts w:asciiTheme="minorHAnsi" w:hAnsiTheme="minorHAnsi"/>
          <w:highlight w:val="white"/>
        </w:rPr>
        <w:t xml:space="preserve"> neenakosti </w:t>
      </w:r>
      <w:r w:rsidR="00B76DB5" w:rsidRPr="00B673BA">
        <w:rPr>
          <w:rFonts w:asciiTheme="minorHAnsi" w:hAnsiTheme="minorHAnsi"/>
          <w:highlight w:val="white"/>
        </w:rPr>
        <w:t xml:space="preserve">ter </w:t>
      </w:r>
      <w:r w:rsidR="00834E6F" w:rsidRPr="00B673BA">
        <w:rPr>
          <w:rFonts w:asciiTheme="minorHAnsi" w:hAnsiTheme="minorHAnsi"/>
          <w:highlight w:val="white"/>
        </w:rPr>
        <w:t xml:space="preserve">postopno krajšanje delovnega časa. </w:t>
      </w:r>
      <w:r w:rsidR="00B76DB5" w:rsidRPr="00B673BA">
        <w:rPr>
          <w:rFonts w:asciiTheme="minorHAnsi" w:hAnsiTheme="minorHAnsi"/>
          <w:highlight w:val="white"/>
        </w:rPr>
        <w:t xml:space="preserve">Rabo </w:t>
      </w:r>
      <w:r w:rsidR="00834E6F" w:rsidRPr="00B673BA">
        <w:rPr>
          <w:rFonts w:asciiTheme="minorHAnsi" w:hAnsiTheme="minorHAnsi"/>
          <w:highlight w:val="white"/>
        </w:rPr>
        <w:t xml:space="preserve">virov bi </w:t>
      </w:r>
      <w:r w:rsidR="00B76DB5" w:rsidRPr="00B673BA">
        <w:rPr>
          <w:rFonts w:asciiTheme="minorHAnsi" w:hAnsiTheme="minorHAnsi"/>
          <w:highlight w:val="white"/>
        </w:rPr>
        <w:t>bilo mogoče</w:t>
      </w:r>
      <w:r w:rsidR="00834E6F" w:rsidRPr="00B673BA">
        <w:rPr>
          <w:rFonts w:asciiTheme="minorHAnsi" w:hAnsiTheme="minorHAnsi"/>
          <w:highlight w:val="white"/>
        </w:rPr>
        <w:t xml:space="preserve"> omeji</w:t>
      </w:r>
      <w:r w:rsidR="00B76DB5" w:rsidRPr="00B673BA">
        <w:rPr>
          <w:rFonts w:asciiTheme="minorHAnsi" w:hAnsiTheme="minorHAnsi"/>
          <w:highlight w:val="white"/>
        </w:rPr>
        <w:t>ti</w:t>
      </w:r>
      <w:r w:rsidR="00834E6F" w:rsidRPr="00B673BA">
        <w:rPr>
          <w:rFonts w:asciiTheme="minorHAnsi" w:hAnsiTheme="minorHAnsi"/>
          <w:highlight w:val="white"/>
        </w:rPr>
        <w:t xml:space="preserve"> z uvedbo davka na ogljik</w:t>
      </w:r>
      <w:r w:rsidR="00C1136C" w:rsidRPr="00B673BA">
        <w:rPr>
          <w:rFonts w:asciiTheme="minorHAnsi" w:hAnsiTheme="minorHAnsi"/>
          <w:highlight w:val="white"/>
        </w:rPr>
        <w:t>,</w:t>
      </w:r>
      <w:r w:rsidRPr="00B673BA">
        <w:rPr>
          <w:rFonts w:asciiTheme="minorHAnsi" w:hAnsiTheme="minorHAnsi"/>
          <w:highlight w:val="white"/>
        </w:rPr>
        <w:t xml:space="preserve"> </w:t>
      </w:r>
      <w:r w:rsidR="004A567A" w:rsidRPr="00B673BA">
        <w:rPr>
          <w:rFonts w:asciiTheme="minorHAnsi" w:hAnsiTheme="minorHAnsi"/>
          <w:highlight w:val="white"/>
        </w:rPr>
        <w:t>prihodki</w:t>
      </w:r>
      <w:r w:rsidR="00834E6F" w:rsidRPr="00B673BA">
        <w:rPr>
          <w:rFonts w:asciiTheme="minorHAnsi" w:hAnsiTheme="minorHAnsi"/>
          <w:highlight w:val="white"/>
        </w:rPr>
        <w:t xml:space="preserve"> </w:t>
      </w:r>
      <w:r w:rsidR="00C1136C" w:rsidRPr="00B673BA">
        <w:rPr>
          <w:rFonts w:asciiTheme="minorHAnsi" w:hAnsiTheme="minorHAnsi"/>
          <w:highlight w:val="white"/>
        </w:rPr>
        <w:t xml:space="preserve">pa </w:t>
      </w:r>
      <w:r w:rsidR="004A567A" w:rsidRPr="00B673BA">
        <w:rPr>
          <w:rFonts w:asciiTheme="minorHAnsi" w:hAnsiTheme="minorHAnsi"/>
          <w:highlight w:val="white"/>
        </w:rPr>
        <w:t>bi se lahko vračali</w:t>
      </w:r>
      <w:r w:rsidR="00834E6F" w:rsidRPr="00B673BA">
        <w:rPr>
          <w:rFonts w:asciiTheme="minorHAnsi" w:hAnsiTheme="minorHAnsi"/>
          <w:highlight w:val="white"/>
        </w:rPr>
        <w:t xml:space="preserve"> kot dividende za vs</w:t>
      </w:r>
      <w:r w:rsidR="005A24A7" w:rsidRPr="00B673BA">
        <w:rPr>
          <w:rFonts w:asciiTheme="minorHAnsi" w:hAnsiTheme="minorHAnsi"/>
          <w:highlight w:val="white"/>
        </w:rPr>
        <w:t>e</w:t>
      </w:r>
      <w:r w:rsidR="00834E6F" w:rsidRPr="00B673BA">
        <w:rPr>
          <w:rFonts w:asciiTheme="minorHAnsi" w:hAnsiTheme="minorHAnsi"/>
          <w:highlight w:val="white"/>
        </w:rPr>
        <w:t xml:space="preserve"> ali </w:t>
      </w:r>
      <w:r w:rsidR="004A567A" w:rsidRPr="00B673BA">
        <w:rPr>
          <w:rFonts w:asciiTheme="minorHAnsi" w:hAnsiTheme="minorHAnsi"/>
          <w:highlight w:val="white"/>
        </w:rPr>
        <w:t xml:space="preserve">skozi </w:t>
      </w:r>
      <w:r w:rsidR="00834E6F" w:rsidRPr="00B673BA">
        <w:rPr>
          <w:rFonts w:asciiTheme="minorHAnsi" w:hAnsiTheme="minorHAnsi"/>
          <w:highlight w:val="white"/>
        </w:rPr>
        <w:t>financiranj</w:t>
      </w:r>
      <w:r w:rsidR="005A24A7" w:rsidRPr="00B673BA">
        <w:rPr>
          <w:rFonts w:asciiTheme="minorHAnsi" w:hAnsiTheme="minorHAnsi"/>
          <w:highlight w:val="white"/>
        </w:rPr>
        <w:t>e</w:t>
      </w:r>
      <w:r w:rsidR="00834E6F" w:rsidRPr="00B673BA">
        <w:rPr>
          <w:rFonts w:asciiTheme="minorHAnsi" w:hAnsiTheme="minorHAnsi"/>
          <w:highlight w:val="white"/>
        </w:rPr>
        <w:t xml:space="preserve"> socialnih programov. </w:t>
      </w:r>
      <w:r w:rsidR="00B76DB5" w:rsidRPr="00B673BA">
        <w:rPr>
          <w:rFonts w:asciiTheme="minorHAnsi" w:hAnsiTheme="minorHAnsi"/>
          <w:highlight w:val="white"/>
        </w:rPr>
        <w:t>Neenakost bi dodatno zmanjšala u</w:t>
      </w:r>
      <w:r w:rsidR="00834E6F" w:rsidRPr="00B673BA">
        <w:rPr>
          <w:rFonts w:asciiTheme="minorHAnsi" w:hAnsiTheme="minorHAnsi"/>
          <w:highlight w:val="white"/>
        </w:rPr>
        <w:t xml:space="preserve">vedba tako </w:t>
      </w:r>
      <w:r w:rsidR="00B76DB5" w:rsidRPr="00B673BA">
        <w:rPr>
          <w:rFonts w:asciiTheme="minorHAnsi" w:hAnsiTheme="minorHAnsi"/>
          <w:highlight w:val="white"/>
        </w:rPr>
        <w:t xml:space="preserve">temeljnega </w:t>
      </w:r>
      <w:r w:rsidR="00834E6F" w:rsidRPr="00B673BA">
        <w:rPr>
          <w:rFonts w:asciiTheme="minorHAnsi" w:hAnsiTheme="minorHAnsi"/>
          <w:highlight w:val="white"/>
        </w:rPr>
        <w:t>kot maksimalnega dohodka,</w:t>
      </w:r>
      <w:r w:rsidR="00B76DB5" w:rsidRPr="00B673BA">
        <w:rPr>
          <w:rFonts w:asciiTheme="minorHAnsi" w:hAnsiTheme="minorHAnsi"/>
          <w:highlight w:val="white"/>
        </w:rPr>
        <w:t xml:space="preserve"> ki bi</w:t>
      </w:r>
      <w:r w:rsidR="00834E6F" w:rsidRPr="00B673BA">
        <w:rPr>
          <w:rFonts w:asciiTheme="minorHAnsi" w:hAnsiTheme="minorHAnsi"/>
          <w:highlight w:val="white"/>
        </w:rPr>
        <w:t xml:space="preserve"> hkrati pripomogla k prerazdelitvi </w:t>
      </w:r>
      <w:r w:rsidR="00B76DB5" w:rsidRPr="00B673BA">
        <w:rPr>
          <w:rFonts w:asciiTheme="minorHAnsi" w:hAnsiTheme="minorHAnsi"/>
          <w:highlight w:val="white"/>
        </w:rPr>
        <w:t xml:space="preserve">skrbstvenega </w:t>
      </w:r>
      <w:r w:rsidR="00834E6F" w:rsidRPr="00B673BA">
        <w:rPr>
          <w:rFonts w:asciiTheme="minorHAnsi" w:hAnsiTheme="minorHAnsi"/>
          <w:highlight w:val="white"/>
        </w:rPr>
        <w:t>dela</w:t>
      </w:r>
      <w:r w:rsidR="005A24A7" w:rsidRPr="00B673BA">
        <w:rPr>
          <w:rFonts w:asciiTheme="minorHAnsi" w:hAnsiTheme="minorHAnsi"/>
          <w:highlight w:val="white"/>
        </w:rPr>
        <w:t xml:space="preserve"> </w:t>
      </w:r>
      <w:r w:rsidR="00834E6F" w:rsidRPr="00B673BA">
        <w:rPr>
          <w:rFonts w:asciiTheme="minorHAnsi" w:hAnsiTheme="minorHAnsi"/>
          <w:highlight w:val="white"/>
        </w:rPr>
        <w:t>in zmanjš</w:t>
      </w:r>
      <w:r w:rsidR="00C1136C" w:rsidRPr="00B673BA">
        <w:rPr>
          <w:rFonts w:asciiTheme="minorHAnsi" w:hAnsiTheme="minorHAnsi"/>
          <w:highlight w:val="white"/>
        </w:rPr>
        <w:t>anj</w:t>
      </w:r>
      <w:r w:rsidR="00732C5D" w:rsidRPr="00B673BA">
        <w:rPr>
          <w:rFonts w:asciiTheme="minorHAnsi" w:hAnsiTheme="minorHAnsi"/>
          <w:highlight w:val="white"/>
        </w:rPr>
        <w:t xml:space="preserve">u </w:t>
      </w:r>
      <w:r w:rsidR="00834E6F" w:rsidRPr="00B673BA">
        <w:rPr>
          <w:rFonts w:asciiTheme="minorHAnsi" w:hAnsiTheme="minorHAnsi"/>
          <w:highlight w:val="white"/>
        </w:rPr>
        <w:t>neravnoves</w:t>
      </w:r>
      <w:r w:rsidR="00732C5D" w:rsidRPr="00B673BA">
        <w:rPr>
          <w:rFonts w:asciiTheme="minorHAnsi" w:hAnsiTheme="minorHAnsi"/>
          <w:highlight w:val="white"/>
        </w:rPr>
        <w:t xml:space="preserve">ij </w:t>
      </w:r>
      <w:r w:rsidR="00834E6F" w:rsidRPr="00B673BA">
        <w:rPr>
          <w:rFonts w:asciiTheme="minorHAnsi" w:hAnsiTheme="minorHAnsi"/>
          <w:highlight w:val="white"/>
        </w:rPr>
        <w:t xml:space="preserve">moči, ki </w:t>
      </w:r>
      <w:r w:rsidR="004C5FAB" w:rsidRPr="00B673BA">
        <w:rPr>
          <w:rFonts w:asciiTheme="minorHAnsi" w:hAnsiTheme="minorHAnsi"/>
          <w:highlight w:val="white"/>
        </w:rPr>
        <w:t xml:space="preserve">ogrožajo </w:t>
      </w:r>
      <w:r w:rsidR="00834E6F" w:rsidRPr="00B673BA">
        <w:rPr>
          <w:rFonts w:asciiTheme="minorHAnsi" w:hAnsiTheme="minorHAnsi"/>
          <w:highlight w:val="white"/>
        </w:rPr>
        <w:t xml:space="preserve">demokracijo. </w:t>
      </w:r>
      <w:r w:rsidR="004C5FAB" w:rsidRPr="00B673BA">
        <w:rPr>
          <w:rFonts w:asciiTheme="minorHAnsi" w:hAnsiTheme="minorHAnsi"/>
          <w:highlight w:val="white"/>
        </w:rPr>
        <w:t>S pomočjo novih tehnologij bi lahko s</w:t>
      </w:r>
      <w:r w:rsidR="00834E6F" w:rsidRPr="00B673BA">
        <w:rPr>
          <w:rFonts w:asciiTheme="minorHAnsi" w:hAnsiTheme="minorHAnsi"/>
          <w:highlight w:val="white"/>
        </w:rPr>
        <w:t>krajša</w:t>
      </w:r>
      <w:r w:rsidR="004C5FAB" w:rsidRPr="00B673BA">
        <w:rPr>
          <w:rFonts w:asciiTheme="minorHAnsi" w:hAnsiTheme="minorHAnsi"/>
          <w:highlight w:val="white"/>
        </w:rPr>
        <w:t>li</w:t>
      </w:r>
      <w:r w:rsidR="00834E6F" w:rsidRPr="00B673BA">
        <w:rPr>
          <w:rFonts w:asciiTheme="minorHAnsi" w:hAnsiTheme="minorHAnsi"/>
          <w:highlight w:val="white"/>
        </w:rPr>
        <w:t xml:space="preserve"> delovn</w:t>
      </w:r>
      <w:r w:rsidR="004C5FAB" w:rsidRPr="00B673BA">
        <w:rPr>
          <w:rFonts w:asciiTheme="minorHAnsi" w:hAnsiTheme="minorHAnsi"/>
          <w:highlight w:val="white"/>
        </w:rPr>
        <w:t xml:space="preserve">i </w:t>
      </w:r>
      <w:r w:rsidR="00732C5D" w:rsidRPr="00B673BA">
        <w:rPr>
          <w:rFonts w:asciiTheme="minorHAnsi" w:hAnsiTheme="minorHAnsi"/>
          <w:highlight w:val="white"/>
        </w:rPr>
        <w:t>čas</w:t>
      </w:r>
      <w:r w:rsidR="00834E6F" w:rsidRPr="00B673BA">
        <w:rPr>
          <w:rFonts w:asciiTheme="minorHAnsi" w:hAnsiTheme="minorHAnsi"/>
          <w:highlight w:val="white"/>
        </w:rPr>
        <w:t xml:space="preserve"> </w:t>
      </w:r>
      <w:r w:rsidR="00834E6F" w:rsidRPr="00B673BA">
        <w:rPr>
          <w:rFonts w:asciiTheme="minorHAnsi" w:hAnsiTheme="minorHAnsi"/>
          <w:highlight w:val="white"/>
        </w:rPr>
        <w:lastRenderedPageBreak/>
        <w:t>in izboljša</w:t>
      </w:r>
      <w:r w:rsidR="004C5FAB" w:rsidRPr="00B673BA">
        <w:rPr>
          <w:rFonts w:asciiTheme="minorHAnsi" w:hAnsiTheme="minorHAnsi"/>
          <w:highlight w:val="white"/>
        </w:rPr>
        <w:t>li</w:t>
      </w:r>
      <w:r w:rsidR="00834E6F" w:rsidRPr="00B673BA">
        <w:rPr>
          <w:rFonts w:asciiTheme="minorHAnsi" w:hAnsiTheme="minorHAnsi"/>
          <w:highlight w:val="white"/>
        </w:rPr>
        <w:t xml:space="preserve"> kakovost življenja, namesto da se zaradi njih odpušča množice delavcev in povečuje</w:t>
      </w:r>
      <w:r w:rsidR="004C5FAB" w:rsidRPr="00B673BA">
        <w:rPr>
          <w:rFonts w:asciiTheme="minorHAnsi" w:hAnsiTheme="minorHAnsi"/>
          <w:highlight w:val="white"/>
        </w:rPr>
        <w:t>jo</w:t>
      </w:r>
      <w:r w:rsidR="00834E6F" w:rsidRPr="00B673BA">
        <w:rPr>
          <w:rFonts w:asciiTheme="minorHAnsi" w:hAnsiTheme="minorHAnsi"/>
          <w:highlight w:val="white"/>
        </w:rPr>
        <w:t xml:space="preserve"> dobič</w:t>
      </w:r>
      <w:r w:rsidR="004C5FAB" w:rsidRPr="00B673BA">
        <w:rPr>
          <w:rFonts w:asciiTheme="minorHAnsi" w:hAnsiTheme="minorHAnsi"/>
          <w:highlight w:val="white"/>
        </w:rPr>
        <w:t xml:space="preserve">ki </w:t>
      </w:r>
      <w:r w:rsidR="00834E6F" w:rsidRPr="00B673BA">
        <w:rPr>
          <w:rFonts w:asciiTheme="minorHAnsi" w:hAnsiTheme="minorHAnsi"/>
          <w:highlight w:val="white"/>
        </w:rPr>
        <w:t>privilegirane manjšine.</w:t>
      </w:r>
    </w:p>
    <w:p w14:paraId="3316322C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758F8258" w14:textId="77777777" w:rsidR="00080A81" w:rsidRDefault="00834E6F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  <w:r w:rsidRPr="00B673BA">
        <w:rPr>
          <w:rFonts w:asciiTheme="minorHAnsi" w:hAnsiTheme="minorHAnsi"/>
          <w:highlight w:val="white"/>
        </w:rPr>
        <w:t>Glede na tveganja bi bilo od politikov in oblikovalcev politik</w:t>
      </w:r>
      <w:r w:rsidR="00C1136C" w:rsidRPr="00B673BA">
        <w:rPr>
          <w:rFonts w:asciiTheme="minorHAnsi" w:hAnsiTheme="minorHAnsi"/>
          <w:highlight w:val="white"/>
        </w:rPr>
        <w:t xml:space="preserve"> neodgovorno</w:t>
      </w:r>
      <w:r w:rsidRPr="00B673BA">
        <w:rPr>
          <w:rFonts w:asciiTheme="minorHAnsi" w:hAnsiTheme="minorHAnsi"/>
          <w:highlight w:val="white"/>
        </w:rPr>
        <w:t xml:space="preserve">, da ne bi preučili možnosti </w:t>
      </w:r>
      <w:r w:rsidR="008617A5" w:rsidRPr="00B673BA">
        <w:rPr>
          <w:rFonts w:asciiTheme="minorHAnsi" w:hAnsiTheme="minorHAnsi"/>
          <w:highlight w:val="white"/>
        </w:rPr>
        <w:t xml:space="preserve">za </w:t>
      </w:r>
      <w:r w:rsidRPr="00B673BA">
        <w:rPr>
          <w:rFonts w:asciiTheme="minorHAnsi" w:hAnsiTheme="minorHAnsi"/>
          <w:highlight w:val="white"/>
        </w:rPr>
        <w:t>post-rastn</w:t>
      </w:r>
      <w:r w:rsidR="008617A5" w:rsidRPr="00B673BA">
        <w:rPr>
          <w:rFonts w:asciiTheme="minorHAnsi" w:hAnsiTheme="minorHAnsi"/>
          <w:highlight w:val="white"/>
        </w:rPr>
        <w:t>o</w:t>
      </w:r>
      <w:r w:rsidRPr="00B673BA">
        <w:rPr>
          <w:rFonts w:asciiTheme="minorHAnsi" w:hAnsiTheme="minorHAnsi"/>
          <w:highlight w:val="white"/>
        </w:rPr>
        <w:t xml:space="preserve"> prihodnost. Konferenca</w:t>
      </w:r>
      <w:r w:rsidR="00080A81">
        <w:rPr>
          <w:rFonts w:asciiTheme="minorHAnsi" w:hAnsiTheme="minorHAnsi"/>
          <w:highlight w:val="white"/>
        </w:rPr>
        <w:t xml:space="preserve"> </w:t>
      </w:r>
      <w:r w:rsidRPr="00B673BA">
        <w:rPr>
          <w:rFonts w:asciiTheme="minorHAnsi" w:hAnsiTheme="minorHAnsi"/>
          <w:highlight w:val="white"/>
        </w:rPr>
        <w:t>v Bruslju</w:t>
      </w:r>
      <w:r w:rsidR="00080A81">
        <w:rPr>
          <w:rFonts w:asciiTheme="minorHAnsi" w:hAnsiTheme="minorHAnsi"/>
          <w:highlight w:val="white"/>
        </w:rPr>
        <w:t xml:space="preserve"> na to temo</w:t>
      </w:r>
      <w:r w:rsidRPr="00B673BA">
        <w:rPr>
          <w:rFonts w:asciiTheme="minorHAnsi" w:hAnsiTheme="minorHAnsi"/>
          <w:highlight w:val="white"/>
        </w:rPr>
        <w:t xml:space="preserve"> je </w:t>
      </w:r>
      <w:r w:rsidR="008617A5" w:rsidRPr="00B673BA">
        <w:rPr>
          <w:rFonts w:asciiTheme="minorHAnsi" w:hAnsiTheme="minorHAnsi"/>
          <w:highlight w:val="white"/>
        </w:rPr>
        <w:t xml:space="preserve">obetaven </w:t>
      </w:r>
      <w:r w:rsidRPr="00B673BA">
        <w:rPr>
          <w:rFonts w:asciiTheme="minorHAnsi" w:hAnsiTheme="minorHAnsi"/>
          <w:highlight w:val="white"/>
        </w:rPr>
        <w:t xml:space="preserve">začetek, vendar so potrebne mnogo trdnejše zaveze. </w:t>
      </w:r>
    </w:p>
    <w:p w14:paraId="1D886B4C" w14:textId="77777777" w:rsidR="00080A81" w:rsidRDefault="00080A81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158909DE" w14:textId="77777777" w:rsidR="00D754B7" w:rsidRPr="00B673BA" w:rsidRDefault="00834E6F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  <w:r w:rsidRPr="00B673BA">
        <w:rPr>
          <w:rFonts w:asciiTheme="minorHAnsi" w:hAnsiTheme="minorHAnsi"/>
          <w:highlight w:val="white"/>
        </w:rPr>
        <w:t xml:space="preserve">Kot </w:t>
      </w:r>
      <w:bookmarkStart w:id="1" w:name="_Hlk522783512"/>
      <w:r w:rsidRPr="00B673BA">
        <w:rPr>
          <w:rFonts w:asciiTheme="minorHAnsi" w:hAnsiTheme="minorHAnsi"/>
          <w:highlight w:val="white"/>
        </w:rPr>
        <w:t>skupina zaskrbljenih znanstvenikov</w:t>
      </w:r>
      <w:r w:rsidR="00B45259" w:rsidRPr="00B673BA">
        <w:rPr>
          <w:rFonts w:asciiTheme="minorHAnsi" w:hAnsiTheme="minorHAnsi"/>
          <w:highlight w:val="white"/>
        </w:rPr>
        <w:t xml:space="preserve"> </w:t>
      </w:r>
      <w:r w:rsidR="008617A5" w:rsidRPr="00B673BA">
        <w:rPr>
          <w:rFonts w:asciiTheme="minorHAnsi" w:hAnsiTheme="minorHAnsi"/>
          <w:highlight w:val="white"/>
        </w:rPr>
        <w:t xml:space="preserve">s </w:t>
      </w:r>
      <w:r w:rsidR="00B45259" w:rsidRPr="00B673BA">
        <w:rPr>
          <w:rFonts w:asciiTheme="minorHAnsi" w:hAnsiTheme="minorHAnsi"/>
          <w:highlight w:val="white"/>
        </w:rPr>
        <w:t>področ</w:t>
      </w:r>
      <w:r w:rsidR="008617A5" w:rsidRPr="00B673BA">
        <w:rPr>
          <w:rFonts w:asciiTheme="minorHAnsi" w:hAnsiTheme="minorHAnsi"/>
          <w:highlight w:val="white"/>
        </w:rPr>
        <w:t>ij</w:t>
      </w:r>
      <w:r w:rsidR="00B45259" w:rsidRPr="00B673BA">
        <w:rPr>
          <w:rFonts w:asciiTheme="minorHAnsi" w:hAnsiTheme="minorHAnsi"/>
          <w:highlight w:val="white"/>
        </w:rPr>
        <w:t xml:space="preserve"> družboslovja in naravoslovja</w:t>
      </w:r>
      <w:r w:rsidR="008617A5" w:rsidRPr="00B673BA">
        <w:rPr>
          <w:rFonts w:asciiTheme="minorHAnsi" w:hAnsiTheme="minorHAnsi"/>
          <w:highlight w:val="white"/>
        </w:rPr>
        <w:t xml:space="preserve"> iz vseh</w:t>
      </w:r>
      <w:r w:rsidRPr="00B673BA">
        <w:rPr>
          <w:rFonts w:asciiTheme="minorHAnsi" w:hAnsiTheme="minorHAnsi"/>
          <w:highlight w:val="white"/>
        </w:rPr>
        <w:t xml:space="preserve"> 28 držav EU pozivamo Evropsko unijo, njene institucije in države članice</w:t>
      </w:r>
      <w:bookmarkEnd w:id="1"/>
      <w:r w:rsidRPr="00B673BA">
        <w:rPr>
          <w:rFonts w:asciiTheme="minorHAnsi" w:hAnsiTheme="minorHAnsi"/>
          <w:highlight w:val="white"/>
        </w:rPr>
        <w:t>, da:</w:t>
      </w:r>
    </w:p>
    <w:p w14:paraId="454C5986" w14:textId="77777777" w:rsidR="00D754B7" w:rsidRPr="00B673BA" w:rsidRDefault="00D754B7" w:rsidP="00B673BA">
      <w:pPr>
        <w:pStyle w:val="Normal1"/>
        <w:spacing w:line="240" w:lineRule="auto"/>
        <w:contextualSpacing w:val="0"/>
        <w:jc w:val="both"/>
        <w:rPr>
          <w:rFonts w:asciiTheme="minorHAnsi" w:hAnsiTheme="minorHAnsi"/>
          <w:highlight w:val="white"/>
        </w:rPr>
      </w:pPr>
    </w:p>
    <w:p w14:paraId="1D133549" w14:textId="77777777" w:rsidR="00AC480A" w:rsidRPr="00B673BA" w:rsidRDefault="00AC480A" w:rsidP="00B673BA">
      <w:pPr>
        <w:pStyle w:val="Normal1"/>
        <w:numPr>
          <w:ilvl w:val="0"/>
          <w:numId w:val="2"/>
        </w:numPr>
        <w:pBdr>
          <w:left w:val="none" w:sz="0" w:space="18" w:color="auto"/>
        </w:pBdr>
        <w:spacing w:line="240" w:lineRule="auto"/>
        <w:contextualSpacing w:val="0"/>
        <w:jc w:val="both"/>
        <w:rPr>
          <w:rFonts w:asciiTheme="minorHAnsi" w:hAnsiTheme="minorHAnsi"/>
          <w:b/>
          <w:highlight w:val="white"/>
        </w:rPr>
      </w:pPr>
      <w:r w:rsidRPr="00B673BA">
        <w:rPr>
          <w:rFonts w:asciiTheme="minorHAnsi" w:hAnsiTheme="minorHAnsi"/>
          <w:b/>
          <w:highlight w:val="white"/>
        </w:rPr>
        <w:t>U</w:t>
      </w:r>
      <w:r w:rsidR="00834E6F" w:rsidRPr="00B673BA">
        <w:rPr>
          <w:rFonts w:asciiTheme="minorHAnsi" w:hAnsiTheme="minorHAnsi"/>
          <w:b/>
          <w:highlight w:val="white"/>
        </w:rPr>
        <w:t xml:space="preserve">stanovijo posebno komisijo za </w:t>
      </w:r>
      <w:r w:rsidR="008617A5" w:rsidRPr="00B673BA">
        <w:rPr>
          <w:rFonts w:asciiTheme="minorHAnsi" w:hAnsiTheme="minorHAnsi"/>
          <w:b/>
          <w:highlight w:val="white"/>
        </w:rPr>
        <w:t>post</w:t>
      </w:r>
      <w:r w:rsidR="00834E6F" w:rsidRPr="00B673BA">
        <w:rPr>
          <w:rFonts w:asciiTheme="minorHAnsi" w:hAnsiTheme="minorHAnsi"/>
          <w:b/>
          <w:highlight w:val="white"/>
        </w:rPr>
        <w:t>-</w:t>
      </w:r>
      <w:r w:rsidR="00B45259" w:rsidRPr="00B673BA">
        <w:rPr>
          <w:rFonts w:asciiTheme="minorHAnsi" w:hAnsiTheme="minorHAnsi"/>
          <w:b/>
          <w:highlight w:val="white"/>
        </w:rPr>
        <w:t>r</w:t>
      </w:r>
      <w:r w:rsidR="00834E6F" w:rsidRPr="00B673BA">
        <w:rPr>
          <w:rFonts w:asciiTheme="minorHAnsi" w:hAnsiTheme="minorHAnsi"/>
          <w:b/>
          <w:highlight w:val="white"/>
        </w:rPr>
        <w:t>astn</w:t>
      </w:r>
      <w:r w:rsidR="008617A5" w:rsidRPr="00B673BA">
        <w:rPr>
          <w:rFonts w:asciiTheme="minorHAnsi" w:hAnsiTheme="minorHAnsi"/>
          <w:b/>
          <w:highlight w:val="white"/>
        </w:rPr>
        <w:t>o</w:t>
      </w:r>
      <w:r w:rsidR="00834E6F" w:rsidRPr="00B673BA">
        <w:rPr>
          <w:rFonts w:asciiTheme="minorHAnsi" w:hAnsiTheme="minorHAnsi"/>
          <w:b/>
          <w:highlight w:val="white"/>
        </w:rPr>
        <w:t xml:space="preserve"> </w:t>
      </w:r>
      <w:r w:rsidR="00B45259" w:rsidRPr="00B673BA">
        <w:rPr>
          <w:rFonts w:asciiTheme="minorHAnsi" w:hAnsiTheme="minorHAnsi"/>
          <w:b/>
          <w:highlight w:val="white"/>
        </w:rPr>
        <w:t>p</w:t>
      </w:r>
      <w:r w:rsidR="00834E6F" w:rsidRPr="00B673BA">
        <w:rPr>
          <w:rFonts w:asciiTheme="minorHAnsi" w:hAnsiTheme="minorHAnsi"/>
          <w:b/>
          <w:highlight w:val="white"/>
        </w:rPr>
        <w:t>rihodnost</w:t>
      </w:r>
      <w:r w:rsidR="008617A5" w:rsidRPr="00B673BA">
        <w:rPr>
          <w:rFonts w:asciiTheme="minorHAnsi" w:hAnsiTheme="minorHAnsi"/>
          <w:b/>
          <w:highlight w:val="white"/>
        </w:rPr>
        <w:t xml:space="preserve"> </w:t>
      </w:r>
      <w:r w:rsidR="00834E6F" w:rsidRPr="00B673BA">
        <w:rPr>
          <w:rFonts w:asciiTheme="minorHAnsi" w:hAnsiTheme="minorHAnsi"/>
          <w:b/>
          <w:highlight w:val="white"/>
        </w:rPr>
        <w:t>v Evropskem parlamentu</w:t>
      </w:r>
      <w:r w:rsidR="00834E6F" w:rsidRPr="00B673BA">
        <w:rPr>
          <w:rFonts w:asciiTheme="minorHAnsi" w:hAnsiTheme="minorHAnsi"/>
          <w:highlight w:val="white"/>
        </w:rPr>
        <w:t>. Komisija naj aktivno sodeluje v razpravah o prihodnosti rasti, oblikuje alternativne politike za post-rastn</w:t>
      </w:r>
      <w:r w:rsidR="008617A5" w:rsidRPr="00B673BA">
        <w:rPr>
          <w:rFonts w:asciiTheme="minorHAnsi" w:hAnsiTheme="minorHAnsi"/>
          <w:highlight w:val="white"/>
        </w:rPr>
        <w:t>o</w:t>
      </w:r>
      <w:r w:rsidR="00834E6F" w:rsidRPr="00B673BA">
        <w:rPr>
          <w:rFonts w:asciiTheme="minorHAnsi" w:hAnsiTheme="minorHAnsi"/>
          <w:highlight w:val="white"/>
        </w:rPr>
        <w:t xml:space="preserve"> prihodnost</w:t>
      </w:r>
      <w:r w:rsidR="008617A5" w:rsidRPr="00B673BA">
        <w:rPr>
          <w:rFonts w:asciiTheme="minorHAnsi" w:hAnsiTheme="minorHAnsi"/>
          <w:highlight w:val="white"/>
        </w:rPr>
        <w:t xml:space="preserve"> </w:t>
      </w:r>
      <w:r w:rsidR="00834E6F" w:rsidRPr="00B673BA">
        <w:rPr>
          <w:rFonts w:asciiTheme="minorHAnsi" w:hAnsiTheme="minorHAnsi"/>
          <w:highlight w:val="white"/>
        </w:rPr>
        <w:t xml:space="preserve">ter ponovno preuči </w:t>
      </w:r>
      <w:r w:rsidR="008617A5" w:rsidRPr="00B673BA">
        <w:rPr>
          <w:rFonts w:asciiTheme="minorHAnsi" w:hAnsiTheme="minorHAnsi"/>
          <w:highlight w:val="white"/>
        </w:rPr>
        <w:t xml:space="preserve">smiselnost </w:t>
      </w:r>
      <w:r w:rsidR="00834E6F" w:rsidRPr="00B673BA">
        <w:rPr>
          <w:rFonts w:asciiTheme="minorHAnsi" w:hAnsiTheme="minorHAnsi"/>
          <w:highlight w:val="white"/>
        </w:rPr>
        <w:t>rast</w:t>
      </w:r>
      <w:r w:rsidR="00ED65A9">
        <w:rPr>
          <w:rFonts w:asciiTheme="minorHAnsi" w:hAnsiTheme="minorHAnsi"/>
          <w:highlight w:val="white"/>
        </w:rPr>
        <w:t>i</w:t>
      </w:r>
      <w:r w:rsidR="00834E6F" w:rsidRPr="00B673BA">
        <w:rPr>
          <w:rFonts w:asciiTheme="minorHAnsi" w:hAnsiTheme="minorHAnsi"/>
          <w:highlight w:val="white"/>
        </w:rPr>
        <w:t xml:space="preserve"> kot splošn</w:t>
      </w:r>
      <w:r w:rsidR="008617A5" w:rsidRPr="00B673BA">
        <w:rPr>
          <w:rFonts w:asciiTheme="minorHAnsi" w:hAnsiTheme="minorHAnsi"/>
          <w:highlight w:val="white"/>
        </w:rPr>
        <w:t>ega</w:t>
      </w:r>
      <w:r w:rsidR="00834E6F" w:rsidRPr="00B673BA">
        <w:rPr>
          <w:rFonts w:asciiTheme="minorHAnsi" w:hAnsiTheme="minorHAnsi"/>
          <w:highlight w:val="white"/>
        </w:rPr>
        <w:t xml:space="preserve"> cilj</w:t>
      </w:r>
      <w:r w:rsidR="008617A5" w:rsidRPr="00B673BA">
        <w:rPr>
          <w:rFonts w:asciiTheme="minorHAnsi" w:hAnsiTheme="minorHAnsi"/>
          <w:highlight w:val="white"/>
        </w:rPr>
        <w:t>a</w:t>
      </w:r>
      <w:r w:rsidR="00834E6F" w:rsidRPr="00B673BA">
        <w:rPr>
          <w:rFonts w:asciiTheme="minorHAnsi" w:hAnsiTheme="minorHAnsi"/>
          <w:highlight w:val="white"/>
        </w:rPr>
        <w:t xml:space="preserve"> politik. </w:t>
      </w:r>
    </w:p>
    <w:p w14:paraId="04EFEF90" w14:textId="77777777" w:rsidR="00AC480A" w:rsidRPr="00B673BA" w:rsidRDefault="00834E6F" w:rsidP="00B673BA">
      <w:pPr>
        <w:pStyle w:val="Normal1"/>
        <w:numPr>
          <w:ilvl w:val="0"/>
          <w:numId w:val="2"/>
        </w:numPr>
        <w:pBdr>
          <w:left w:val="none" w:sz="0" w:space="18" w:color="auto"/>
        </w:pBdr>
        <w:spacing w:line="240" w:lineRule="auto"/>
        <w:contextualSpacing w:val="0"/>
        <w:jc w:val="both"/>
        <w:rPr>
          <w:rFonts w:asciiTheme="minorHAnsi" w:hAnsiTheme="minorHAnsi"/>
          <w:b/>
          <w:highlight w:val="white"/>
        </w:rPr>
      </w:pPr>
      <w:r w:rsidRPr="00B673BA">
        <w:rPr>
          <w:rFonts w:asciiTheme="minorHAnsi" w:hAnsiTheme="minorHAnsi"/>
          <w:b/>
          <w:highlight w:val="white"/>
        </w:rPr>
        <w:t>Vključijo alternativne kazalnike v makroekonomski okvir EU in držav članic</w:t>
      </w:r>
      <w:r w:rsidRPr="00B673BA">
        <w:rPr>
          <w:rFonts w:asciiTheme="minorHAnsi" w:hAnsiTheme="minorHAnsi"/>
          <w:highlight w:val="white"/>
        </w:rPr>
        <w:t xml:space="preserve">. Gospodarske politike </w:t>
      </w:r>
      <w:r w:rsidR="007850C7" w:rsidRPr="00B673BA">
        <w:rPr>
          <w:rFonts w:asciiTheme="minorHAnsi" w:hAnsiTheme="minorHAnsi"/>
          <w:highlight w:val="white"/>
        </w:rPr>
        <w:t>bi morali ocenjevati</w:t>
      </w:r>
      <w:r w:rsidRPr="00B673BA">
        <w:rPr>
          <w:rFonts w:asciiTheme="minorHAnsi" w:hAnsiTheme="minorHAnsi"/>
          <w:highlight w:val="white"/>
        </w:rPr>
        <w:t xml:space="preserve"> na podlagi njihovih vplivov na človekovo blaginjo, rabo virov, neenakost in zagotavljanje dostojnega dela. Tem kazalnikom je </w:t>
      </w:r>
      <w:r w:rsidR="004A567A" w:rsidRPr="00B673BA">
        <w:rPr>
          <w:rFonts w:asciiTheme="minorHAnsi" w:hAnsiTheme="minorHAnsi"/>
          <w:highlight w:val="white"/>
        </w:rPr>
        <w:t xml:space="preserve">treba </w:t>
      </w:r>
      <w:r w:rsidRPr="00B673BA">
        <w:rPr>
          <w:rFonts w:asciiTheme="minorHAnsi" w:hAnsiTheme="minorHAnsi"/>
          <w:highlight w:val="white"/>
        </w:rPr>
        <w:t xml:space="preserve">v </w:t>
      </w:r>
      <w:proofErr w:type="spellStart"/>
      <w:r w:rsidRPr="00B673BA">
        <w:rPr>
          <w:rFonts w:asciiTheme="minorHAnsi" w:hAnsiTheme="minorHAnsi"/>
          <w:highlight w:val="white"/>
        </w:rPr>
        <w:t>odločevalskih</w:t>
      </w:r>
      <w:proofErr w:type="spellEnd"/>
      <w:r w:rsidRPr="00B673BA">
        <w:rPr>
          <w:rFonts w:asciiTheme="minorHAnsi" w:hAnsiTheme="minorHAnsi"/>
          <w:highlight w:val="white"/>
        </w:rPr>
        <w:t xml:space="preserve"> procesih dati prednost pred BDP.</w:t>
      </w:r>
    </w:p>
    <w:p w14:paraId="03C62A14" w14:textId="77777777" w:rsidR="00AC480A" w:rsidRPr="00B673BA" w:rsidRDefault="00834E6F" w:rsidP="00B673BA">
      <w:pPr>
        <w:pStyle w:val="Normal1"/>
        <w:numPr>
          <w:ilvl w:val="0"/>
          <w:numId w:val="2"/>
        </w:numPr>
        <w:pBdr>
          <w:left w:val="none" w:sz="0" w:space="18" w:color="auto"/>
        </w:pBdr>
        <w:spacing w:line="240" w:lineRule="auto"/>
        <w:contextualSpacing w:val="0"/>
        <w:jc w:val="both"/>
        <w:rPr>
          <w:rFonts w:asciiTheme="minorHAnsi" w:hAnsiTheme="minorHAnsi"/>
          <w:b/>
          <w:highlight w:val="white"/>
        </w:rPr>
      </w:pPr>
      <w:r w:rsidRPr="00B673BA">
        <w:rPr>
          <w:rFonts w:asciiTheme="minorHAnsi" w:hAnsiTheme="minorHAnsi"/>
          <w:b/>
          <w:highlight w:val="white"/>
        </w:rPr>
        <w:t xml:space="preserve">Spremenijo Pakt za </w:t>
      </w:r>
      <w:r w:rsidR="00B45259" w:rsidRPr="00B673BA">
        <w:rPr>
          <w:rFonts w:asciiTheme="minorHAnsi" w:hAnsiTheme="minorHAnsi"/>
          <w:b/>
          <w:highlight w:val="white"/>
        </w:rPr>
        <w:t>s</w:t>
      </w:r>
      <w:r w:rsidRPr="00B673BA">
        <w:rPr>
          <w:rFonts w:asciiTheme="minorHAnsi" w:hAnsiTheme="minorHAnsi"/>
          <w:b/>
          <w:highlight w:val="white"/>
        </w:rPr>
        <w:t xml:space="preserve">tabilnost in </w:t>
      </w:r>
      <w:r w:rsidR="00B45259" w:rsidRPr="00B673BA">
        <w:rPr>
          <w:rFonts w:asciiTheme="minorHAnsi" w:hAnsiTheme="minorHAnsi"/>
          <w:b/>
          <w:highlight w:val="white"/>
        </w:rPr>
        <w:t>r</w:t>
      </w:r>
      <w:r w:rsidRPr="00B673BA">
        <w:rPr>
          <w:rFonts w:asciiTheme="minorHAnsi" w:hAnsiTheme="minorHAnsi"/>
          <w:b/>
          <w:highlight w:val="white"/>
        </w:rPr>
        <w:t xml:space="preserve">ast (SGP) v Pakt za </w:t>
      </w:r>
      <w:r w:rsidR="00B45259" w:rsidRPr="00B673BA">
        <w:rPr>
          <w:rFonts w:asciiTheme="minorHAnsi" w:hAnsiTheme="minorHAnsi"/>
          <w:b/>
          <w:highlight w:val="white"/>
        </w:rPr>
        <w:t>s</w:t>
      </w:r>
      <w:r w:rsidRPr="00B673BA">
        <w:rPr>
          <w:rFonts w:asciiTheme="minorHAnsi" w:hAnsiTheme="minorHAnsi"/>
          <w:b/>
          <w:highlight w:val="white"/>
        </w:rPr>
        <w:t xml:space="preserve">tabilnost in </w:t>
      </w:r>
      <w:r w:rsidR="00B45259" w:rsidRPr="00B673BA">
        <w:rPr>
          <w:rFonts w:asciiTheme="minorHAnsi" w:hAnsiTheme="minorHAnsi"/>
          <w:b/>
          <w:highlight w:val="white"/>
        </w:rPr>
        <w:t>b</w:t>
      </w:r>
      <w:r w:rsidRPr="00B673BA">
        <w:rPr>
          <w:rFonts w:asciiTheme="minorHAnsi" w:hAnsiTheme="minorHAnsi"/>
          <w:b/>
          <w:highlight w:val="white"/>
        </w:rPr>
        <w:t>laginjo</w:t>
      </w:r>
      <w:r w:rsidRPr="00B673BA">
        <w:rPr>
          <w:rFonts w:asciiTheme="minorHAnsi" w:hAnsiTheme="minorHAnsi"/>
          <w:highlight w:val="white"/>
        </w:rPr>
        <w:t>. SGP sestavlja sklop pravil</w:t>
      </w:r>
      <w:r w:rsidR="00BC55E8" w:rsidRPr="00B673BA">
        <w:rPr>
          <w:rFonts w:asciiTheme="minorHAnsi" w:hAnsiTheme="minorHAnsi"/>
          <w:highlight w:val="white"/>
        </w:rPr>
        <w:t>,</w:t>
      </w:r>
      <w:r w:rsidRPr="00B673BA">
        <w:rPr>
          <w:rFonts w:asciiTheme="minorHAnsi" w:hAnsiTheme="minorHAnsi"/>
          <w:highlight w:val="white"/>
        </w:rPr>
        <w:t xml:space="preserve"> </w:t>
      </w:r>
      <w:r w:rsidR="00BC55E8" w:rsidRPr="00B673BA">
        <w:rPr>
          <w:rFonts w:asciiTheme="minorHAnsi" w:hAnsiTheme="minorHAnsi"/>
          <w:highlight w:val="white"/>
        </w:rPr>
        <w:t>k</w:t>
      </w:r>
      <w:r w:rsidR="006D5C22" w:rsidRPr="00B673BA">
        <w:rPr>
          <w:rFonts w:asciiTheme="minorHAnsi" w:hAnsiTheme="minorHAnsi"/>
          <w:highlight w:val="white"/>
        </w:rPr>
        <w:t>aterih cilj je</w:t>
      </w:r>
      <w:r w:rsidR="00BC55E8" w:rsidRPr="00B673BA">
        <w:rPr>
          <w:rFonts w:asciiTheme="minorHAnsi" w:hAnsiTheme="minorHAnsi"/>
          <w:highlight w:val="white"/>
        </w:rPr>
        <w:t xml:space="preserve"> </w:t>
      </w:r>
      <w:r w:rsidR="006D5C22" w:rsidRPr="00B673BA">
        <w:rPr>
          <w:rFonts w:asciiTheme="minorHAnsi" w:hAnsiTheme="minorHAnsi"/>
          <w:highlight w:val="white"/>
        </w:rPr>
        <w:t>omejevanje</w:t>
      </w:r>
      <w:r w:rsidRPr="00B673BA">
        <w:rPr>
          <w:rFonts w:asciiTheme="minorHAnsi" w:hAnsiTheme="minorHAnsi"/>
          <w:highlight w:val="white"/>
        </w:rPr>
        <w:t xml:space="preserve"> javnofinančn</w:t>
      </w:r>
      <w:r w:rsidR="006D5C22" w:rsidRPr="00B673BA">
        <w:rPr>
          <w:rFonts w:asciiTheme="minorHAnsi" w:hAnsiTheme="minorHAnsi"/>
          <w:highlight w:val="white"/>
        </w:rPr>
        <w:t>ih</w:t>
      </w:r>
      <w:r w:rsidRPr="00B673BA">
        <w:rPr>
          <w:rFonts w:asciiTheme="minorHAnsi" w:hAnsiTheme="minorHAnsi"/>
          <w:highlight w:val="white"/>
        </w:rPr>
        <w:t xml:space="preserve"> primanjkljaje</w:t>
      </w:r>
      <w:r w:rsidR="006D5C22" w:rsidRPr="00B673BA">
        <w:rPr>
          <w:rFonts w:asciiTheme="minorHAnsi" w:hAnsiTheme="minorHAnsi"/>
          <w:highlight w:val="white"/>
        </w:rPr>
        <w:t>v</w:t>
      </w:r>
      <w:r w:rsidRPr="00B673BA">
        <w:rPr>
          <w:rFonts w:asciiTheme="minorHAnsi" w:hAnsiTheme="minorHAnsi"/>
          <w:highlight w:val="white"/>
        </w:rPr>
        <w:t xml:space="preserve"> in javn</w:t>
      </w:r>
      <w:r w:rsidR="006D5C22" w:rsidRPr="00B673BA">
        <w:rPr>
          <w:rFonts w:asciiTheme="minorHAnsi" w:hAnsiTheme="minorHAnsi"/>
          <w:highlight w:val="white"/>
        </w:rPr>
        <w:t>ega</w:t>
      </w:r>
      <w:r w:rsidRPr="00B673BA">
        <w:rPr>
          <w:rFonts w:asciiTheme="minorHAnsi" w:hAnsiTheme="minorHAnsi"/>
          <w:highlight w:val="white"/>
        </w:rPr>
        <w:t xml:space="preserve"> dolg</w:t>
      </w:r>
      <w:r w:rsidR="006D5C22" w:rsidRPr="00B673BA">
        <w:rPr>
          <w:rFonts w:asciiTheme="minorHAnsi" w:hAnsiTheme="minorHAnsi"/>
          <w:highlight w:val="white"/>
        </w:rPr>
        <w:t>a</w:t>
      </w:r>
      <w:r w:rsidRPr="00B673BA">
        <w:rPr>
          <w:rFonts w:asciiTheme="minorHAnsi" w:hAnsiTheme="minorHAnsi"/>
          <w:highlight w:val="white"/>
        </w:rPr>
        <w:t xml:space="preserve">. </w:t>
      </w:r>
      <w:r w:rsidR="006D5C22" w:rsidRPr="00B673BA">
        <w:rPr>
          <w:rFonts w:asciiTheme="minorHAnsi" w:hAnsiTheme="minorHAnsi"/>
          <w:highlight w:val="white"/>
        </w:rPr>
        <w:t>Dokument je potrebno revidirati ter tako zagotoviti</w:t>
      </w:r>
      <w:r w:rsidR="00BC55E8" w:rsidRPr="00B673BA">
        <w:rPr>
          <w:rFonts w:asciiTheme="minorHAnsi" w:hAnsiTheme="minorHAnsi"/>
          <w:highlight w:val="white"/>
        </w:rPr>
        <w:t xml:space="preserve">, </w:t>
      </w:r>
      <w:r w:rsidRPr="00B673BA">
        <w:rPr>
          <w:rFonts w:asciiTheme="minorHAnsi" w:hAnsiTheme="minorHAnsi"/>
          <w:highlight w:val="white"/>
        </w:rPr>
        <w:t>da</w:t>
      </w:r>
      <w:r w:rsidR="006D5C22" w:rsidRPr="00B673BA">
        <w:rPr>
          <w:rFonts w:asciiTheme="minorHAnsi" w:hAnsiTheme="minorHAnsi"/>
          <w:highlight w:val="white"/>
        </w:rPr>
        <w:t xml:space="preserve"> bodo </w:t>
      </w:r>
      <w:r w:rsidRPr="00B673BA">
        <w:rPr>
          <w:rFonts w:asciiTheme="minorHAnsi" w:hAnsiTheme="minorHAnsi"/>
          <w:highlight w:val="white"/>
        </w:rPr>
        <w:t>države članice poskrb</w:t>
      </w:r>
      <w:r w:rsidR="006D5C22" w:rsidRPr="00B673BA">
        <w:rPr>
          <w:rFonts w:asciiTheme="minorHAnsi" w:hAnsiTheme="minorHAnsi"/>
          <w:highlight w:val="white"/>
        </w:rPr>
        <w:t>ele</w:t>
      </w:r>
      <w:r w:rsidRPr="00B673BA">
        <w:rPr>
          <w:rFonts w:asciiTheme="minorHAnsi" w:hAnsiTheme="minorHAnsi"/>
          <w:highlight w:val="white"/>
        </w:rPr>
        <w:t xml:space="preserve"> za temeljne potrebe svojih državljanov</w:t>
      </w:r>
      <w:r w:rsidR="006D5C22" w:rsidRPr="00B673BA">
        <w:rPr>
          <w:rFonts w:asciiTheme="minorHAnsi" w:hAnsiTheme="minorHAnsi"/>
          <w:highlight w:val="white"/>
        </w:rPr>
        <w:t xml:space="preserve"> ter obenem zmanjšale</w:t>
      </w:r>
      <w:r w:rsidRPr="00B673BA">
        <w:rPr>
          <w:rFonts w:asciiTheme="minorHAnsi" w:hAnsiTheme="minorHAnsi"/>
          <w:highlight w:val="white"/>
        </w:rPr>
        <w:t xml:space="preserve"> porab</w:t>
      </w:r>
      <w:r w:rsidR="006D5C22" w:rsidRPr="00B673BA">
        <w:rPr>
          <w:rFonts w:asciiTheme="minorHAnsi" w:hAnsiTheme="minorHAnsi"/>
          <w:highlight w:val="white"/>
        </w:rPr>
        <w:t>o</w:t>
      </w:r>
      <w:r w:rsidRPr="00B673BA">
        <w:rPr>
          <w:rFonts w:asciiTheme="minorHAnsi" w:hAnsiTheme="minorHAnsi"/>
          <w:highlight w:val="white"/>
        </w:rPr>
        <w:t xml:space="preserve"> virov </w:t>
      </w:r>
      <w:r w:rsidR="006D5C22" w:rsidRPr="00B673BA">
        <w:rPr>
          <w:rFonts w:asciiTheme="minorHAnsi" w:hAnsiTheme="minorHAnsi"/>
          <w:highlight w:val="white"/>
        </w:rPr>
        <w:t xml:space="preserve">in </w:t>
      </w:r>
      <w:r w:rsidRPr="00B673BA">
        <w:rPr>
          <w:rFonts w:asciiTheme="minorHAnsi" w:hAnsiTheme="minorHAnsi"/>
          <w:highlight w:val="white"/>
        </w:rPr>
        <w:t>emisij, nastalih zaradi odpadkov, na trajnostno raven.</w:t>
      </w:r>
    </w:p>
    <w:p w14:paraId="6448EEAC" w14:textId="77777777" w:rsidR="00D754B7" w:rsidRPr="00934090" w:rsidRDefault="00B45259" w:rsidP="00B673BA">
      <w:pPr>
        <w:pStyle w:val="Normal1"/>
        <w:numPr>
          <w:ilvl w:val="0"/>
          <w:numId w:val="2"/>
        </w:numPr>
        <w:pBdr>
          <w:left w:val="none" w:sz="0" w:space="18" w:color="auto"/>
        </w:pBdr>
        <w:spacing w:line="240" w:lineRule="auto"/>
        <w:contextualSpacing w:val="0"/>
        <w:jc w:val="both"/>
        <w:rPr>
          <w:rFonts w:asciiTheme="minorHAnsi" w:hAnsiTheme="minorHAnsi"/>
          <w:b/>
          <w:highlight w:val="white"/>
        </w:rPr>
      </w:pPr>
      <w:r w:rsidRPr="00B673BA">
        <w:rPr>
          <w:rFonts w:asciiTheme="minorHAnsi" w:hAnsiTheme="minorHAnsi"/>
          <w:b/>
          <w:highlight w:val="white"/>
        </w:rPr>
        <w:t>Ustanovijo</w:t>
      </w:r>
      <w:r w:rsidR="00834E6F" w:rsidRPr="00B673BA">
        <w:rPr>
          <w:rFonts w:asciiTheme="minorHAnsi" w:hAnsiTheme="minorHAnsi"/>
          <w:b/>
          <w:highlight w:val="white"/>
        </w:rPr>
        <w:t xml:space="preserve"> Ministrstv</w:t>
      </w:r>
      <w:r w:rsidRPr="00B673BA">
        <w:rPr>
          <w:rFonts w:asciiTheme="minorHAnsi" w:hAnsiTheme="minorHAnsi"/>
          <w:b/>
          <w:highlight w:val="white"/>
        </w:rPr>
        <w:t>o</w:t>
      </w:r>
      <w:r w:rsidR="00834E6F" w:rsidRPr="00B673BA">
        <w:rPr>
          <w:rFonts w:asciiTheme="minorHAnsi" w:hAnsiTheme="minorHAnsi"/>
          <w:b/>
          <w:highlight w:val="white"/>
        </w:rPr>
        <w:t xml:space="preserve"> za </w:t>
      </w:r>
      <w:r w:rsidRPr="00B673BA">
        <w:rPr>
          <w:rFonts w:asciiTheme="minorHAnsi" w:hAnsiTheme="minorHAnsi"/>
          <w:b/>
          <w:highlight w:val="white"/>
        </w:rPr>
        <w:t>g</w:t>
      </w:r>
      <w:r w:rsidR="00834E6F" w:rsidRPr="00B673BA">
        <w:rPr>
          <w:rFonts w:asciiTheme="minorHAnsi" w:hAnsiTheme="minorHAnsi"/>
          <w:b/>
          <w:highlight w:val="white"/>
        </w:rPr>
        <w:t xml:space="preserve">ospodarsko </w:t>
      </w:r>
      <w:r w:rsidRPr="00B673BA">
        <w:rPr>
          <w:rFonts w:asciiTheme="minorHAnsi" w:hAnsiTheme="minorHAnsi"/>
          <w:b/>
          <w:highlight w:val="white"/>
        </w:rPr>
        <w:t>t</w:t>
      </w:r>
      <w:r w:rsidR="00834E6F" w:rsidRPr="00B673BA">
        <w:rPr>
          <w:rFonts w:asciiTheme="minorHAnsi" w:hAnsiTheme="minorHAnsi"/>
          <w:b/>
          <w:highlight w:val="white"/>
        </w:rPr>
        <w:t>ranzicijo v vsaki izmed držav članic</w:t>
      </w:r>
      <w:r w:rsidR="00834E6F" w:rsidRPr="00B673BA">
        <w:rPr>
          <w:rFonts w:asciiTheme="minorHAnsi" w:hAnsiTheme="minorHAnsi"/>
          <w:highlight w:val="white"/>
        </w:rPr>
        <w:t xml:space="preserve">. Nova oblika </w:t>
      </w:r>
      <w:r w:rsidR="006D5C22" w:rsidRPr="00B673BA">
        <w:rPr>
          <w:rFonts w:asciiTheme="minorHAnsi" w:hAnsiTheme="minorHAnsi"/>
          <w:highlight w:val="white"/>
        </w:rPr>
        <w:t>ekonomije</w:t>
      </w:r>
      <w:r w:rsidR="00834E6F" w:rsidRPr="00B673BA">
        <w:rPr>
          <w:rFonts w:asciiTheme="minorHAnsi" w:hAnsiTheme="minorHAnsi"/>
          <w:highlight w:val="white"/>
        </w:rPr>
        <w:t xml:space="preserve">, ki se osredotoča </w:t>
      </w:r>
      <w:r w:rsidR="006D5C22" w:rsidRPr="00B673BA">
        <w:rPr>
          <w:rFonts w:asciiTheme="minorHAnsi" w:hAnsiTheme="minorHAnsi"/>
          <w:highlight w:val="white"/>
        </w:rPr>
        <w:t xml:space="preserve">neposredno </w:t>
      </w:r>
      <w:r w:rsidR="00834E6F" w:rsidRPr="00B673BA">
        <w:rPr>
          <w:rFonts w:asciiTheme="minorHAnsi" w:hAnsiTheme="minorHAnsi"/>
          <w:highlight w:val="white"/>
        </w:rPr>
        <w:t xml:space="preserve">na </w:t>
      </w:r>
      <w:r w:rsidR="006D5C22" w:rsidRPr="00B673BA">
        <w:rPr>
          <w:rFonts w:asciiTheme="minorHAnsi" w:hAnsiTheme="minorHAnsi"/>
          <w:highlight w:val="white"/>
        </w:rPr>
        <w:t>blaginjo ljudi in okolja,</w:t>
      </w:r>
      <w:r w:rsidR="00834E6F" w:rsidRPr="00B673BA">
        <w:rPr>
          <w:rFonts w:asciiTheme="minorHAnsi" w:hAnsiTheme="minorHAnsi"/>
          <w:highlight w:val="white"/>
        </w:rPr>
        <w:t xml:space="preserve"> lahko </w:t>
      </w:r>
      <w:r w:rsidR="006D5C22" w:rsidRPr="00B673BA">
        <w:rPr>
          <w:rFonts w:asciiTheme="minorHAnsi" w:hAnsiTheme="minorHAnsi"/>
          <w:highlight w:val="white"/>
        </w:rPr>
        <w:t xml:space="preserve">omogoči </w:t>
      </w:r>
      <w:r w:rsidR="00834E6F" w:rsidRPr="00B673BA">
        <w:rPr>
          <w:rFonts w:asciiTheme="minorHAnsi" w:hAnsiTheme="minorHAnsi"/>
          <w:highlight w:val="white"/>
        </w:rPr>
        <w:t xml:space="preserve">mnogo boljšo prihodnost kot </w:t>
      </w:r>
      <w:r w:rsidR="006D5C22" w:rsidRPr="00B673BA">
        <w:rPr>
          <w:rFonts w:asciiTheme="minorHAnsi" w:hAnsiTheme="minorHAnsi"/>
          <w:highlight w:val="white"/>
        </w:rPr>
        <w:t>ekonomija</w:t>
      </w:r>
      <w:r w:rsidR="00834E6F" w:rsidRPr="00B673BA">
        <w:rPr>
          <w:rFonts w:asciiTheme="minorHAnsi" w:hAnsiTheme="minorHAnsi"/>
          <w:highlight w:val="white"/>
        </w:rPr>
        <w:t>, ki je strukturno odvisna od gospodarske rasti.</w:t>
      </w:r>
      <w:bookmarkStart w:id="2" w:name="_aelmd4p9fyk8" w:colFirst="0" w:colLast="0"/>
      <w:bookmarkEnd w:id="2"/>
    </w:p>
    <w:p w14:paraId="5CF9192B" w14:textId="77777777" w:rsidR="00934090" w:rsidRDefault="00934090" w:rsidP="00934090">
      <w:pPr>
        <w:pStyle w:val="Normal1"/>
        <w:pBdr>
          <w:left w:val="none" w:sz="0" w:space="18" w:color="auto"/>
        </w:pBdr>
        <w:spacing w:line="240" w:lineRule="auto"/>
        <w:contextualSpacing w:val="0"/>
        <w:jc w:val="both"/>
        <w:rPr>
          <w:rFonts w:asciiTheme="minorHAnsi" w:hAnsiTheme="minorHAnsi"/>
        </w:rPr>
      </w:pPr>
    </w:p>
    <w:p w14:paraId="5B477AE9" w14:textId="77777777" w:rsidR="002F3361" w:rsidRPr="008A0EDF" w:rsidRDefault="002F3361" w:rsidP="004F7BBB">
      <w:pPr>
        <w:pStyle w:val="Normal1"/>
        <w:pBdr>
          <w:left w:val="none" w:sz="0" w:space="18" w:color="auto"/>
        </w:pBdr>
        <w:jc w:val="both"/>
        <w:rPr>
          <w:rFonts w:asciiTheme="minorHAnsi" w:hAnsiTheme="minorHAnsi"/>
          <w:highlight w:val="white"/>
        </w:rPr>
      </w:pPr>
      <w:r w:rsidRPr="008A0EDF">
        <w:rPr>
          <w:rFonts w:asciiTheme="minorHAnsi" w:hAnsiTheme="minorHAnsi"/>
          <w:highlight w:val="white"/>
        </w:rPr>
        <w:t>P</w:t>
      </w:r>
      <w:r w:rsidR="007C2BA7" w:rsidRPr="008A0EDF">
        <w:rPr>
          <w:rFonts w:asciiTheme="minorHAnsi" w:hAnsiTheme="minorHAnsi"/>
          <w:highlight w:val="white"/>
        </w:rPr>
        <w:t>revod</w:t>
      </w:r>
      <w:r w:rsidRPr="008A0EDF">
        <w:rPr>
          <w:rFonts w:asciiTheme="minorHAnsi" w:hAnsiTheme="minorHAnsi"/>
          <w:highlight w:val="white"/>
        </w:rPr>
        <w:t xml:space="preserve">: </w:t>
      </w:r>
      <w:r w:rsidR="00567EE3" w:rsidRPr="008A0EDF">
        <w:rPr>
          <w:rFonts w:asciiTheme="minorHAnsi" w:hAnsiTheme="minorHAnsi"/>
          <w:highlight w:val="white"/>
        </w:rPr>
        <w:t>Ajda Pistotnik, Martin Pogačar in Rok Kranjc</w:t>
      </w:r>
    </w:p>
    <w:p w14:paraId="77BA474B" w14:textId="77777777" w:rsidR="0098662C" w:rsidRPr="0098662C" w:rsidRDefault="0098662C" w:rsidP="0098662C">
      <w:pPr>
        <w:pStyle w:val="Normal1"/>
        <w:rPr>
          <w:rFonts w:asciiTheme="minorHAnsi" w:hAnsiTheme="minorHAnsi"/>
          <w:highlight w:val="white"/>
        </w:rPr>
      </w:pPr>
      <w:bookmarkStart w:id="3" w:name="_GoBack"/>
      <w:bookmarkEnd w:id="3"/>
    </w:p>
    <w:p w14:paraId="404E0A3F" w14:textId="77777777" w:rsidR="0098662C" w:rsidRPr="0098662C" w:rsidRDefault="0098662C" w:rsidP="0098662C">
      <w:pPr>
        <w:pStyle w:val="Normal1"/>
        <w:jc w:val="both"/>
        <w:rPr>
          <w:rFonts w:asciiTheme="minorHAnsi" w:hAnsiTheme="minorHAnsi"/>
          <w:highlight w:val="white"/>
        </w:rPr>
      </w:pPr>
      <w:r w:rsidRPr="0098662C">
        <w:rPr>
          <w:rFonts w:asciiTheme="minorHAnsi" w:hAnsiTheme="minorHAnsi"/>
          <w:highlight w:val="white"/>
        </w:rPr>
        <w:t xml:space="preserve">Javno pismo je podpisalo 238 znanstvenikov s področij družboslovja in naravoslovja iz vseh 28 držav EU, soavtorji pisma in prvi podpisniki so Dan </w:t>
      </w:r>
      <w:proofErr w:type="spellStart"/>
      <w:r w:rsidRPr="0098662C">
        <w:rPr>
          <w:rFonts w:asciiTheme="minorHAnsi" w:hAnsiTheme="minorHAnsi"/>
          <w:highlight w:val="white"/>
        </w:rPr>
        <w:t>O'Neill</w:t>
      </w:r>
      <w:proofErr w:type="spellEnd"/>
      <w:r w:rsidRPr="0098662C">
        <w:rPr>
          <w:rFonts w:asciiTheme="minorHAnsi" w:hAnsiTheme="minorHAnsi"/>
          <w:highlight w:val="white"/>
        </w:rPr>
        <w:t xml:space="preserve">, </w:t>
      </w:r>
      <w:proofErr w:type="spellStart"/>
      <w:r w:rsidRPr="0098662C">
        <w:rPr>
          <w:rFonts w:asciiTheme="minorHAnsi" w:hAnsiTheme="minorHAnsi"/>
          <w:highlight w:val="white"/>
        </w:rPr>
        <w:t>Federico</w:t>
      </w:r>
      <w:proofErr w:type="spellEnd"/>
      <w:r w:rsidRPr="0098662C">
        <w:rPr>
          <w:rFonts w:asciiTheme="minorHAnsi" w:hAnsiTheme="minorHAnsi"/>
          <w:highlight w:val="white"/>
        </w:rPr>
        <w:t xml:space="preserve"> </w:t>
      </w:r>
      <w:proofErr w:type="spellStart"/>
      <w:r w:rsidRPr="0098662C">
        <w:rPr>
          <w:rFonts w:asciiTheme="minorHAnsi" w:hAnsiTheme="minorHAnsi"/>
          <w:highlight w:val="white"/>
        </w:rPr>
        <w:t>Demaria</w:t>
      </w:r>
      <w:proofErr w:type="spellEnd"/>
      <w:r w:rsidRPr="0098662C">
        <w:rPr>
          <w:rFonts w:asciiTheme="minorHAnsi" w:hAnsiTheme="minorHAnsi"/>
          <w:highlight w:val="white"/>
        </w:rPr>
        <w:t xml:space="preserve">, </w:t>
      </w:r>
      <w:proofErr w:type="spellStart"/>
      <w:r w:rsidRPr="0098662C">
        <w:rPr>
          <w:rFonts w:asciiTheme="minorHAnsi" w:hAnsiTheme="minorHAnsi"/>
          <w:highlight w:val="white"/>
        </w:rPr>
        <w:t>Giorgos</w:t>
      </w:r>
      <w:proofErr w:type="spellEnd"/>
      <w:r w:rsidRPr="0098662C">
        <w:rPr>
          <w:rFonts w:asciiTheme="minorHAnsi" w:hAnsiTheme="minorHAnsi"/>
          <w:highlight w:val="white"/>
        </w:rPr>
        <w:t xml:space="preserve"> </w:t>
      </w:r>
      <w:proofErr w:type="spellStart"/>
      <w:r w:rsidRPr="0098662C">
        <w:rPr>
          <w:rFonts w:asciiTheme="minorHAnsi" w:hAnsiTheme="minorHAnsi"/>
          <w:highlight w:val="white"/>
        </w:rPr>
        <w:t>Kallis</w:t>
      </w:r>
      <w:proofErr w:type="spellEnd"/>
      <w:r w:rsidRPr="0098662C">
        <w:rPr>
          <w:rFonts w:asciiTheme="minorHAnsi" w:hAnsiTheme="minorHAnsi"/>
          <w:highlight w:val="white"/>
        </w:rPr>
        <w:t xml:space="preserve">, Kate </w:t>
      </w:r>
      <w:proofErr w:type="spellStart"/>
      <w:r w:rsidRPr="0098662C">
        <w:rPr>
          <w:rFonts w:asciiTheme="minorHAnsi" w:hAnsiTheme="minorHAnsi"/>
          <w:highlight w:val="white"/>
        </w:rPr>
        <w:t>Raworth</w:t>
      </w:r>
      <w:proofErr w:type="spellEnd"/>
      <w:r w:rsidRPr="0098662C">
        <w:rPr>
          <w:rFonts w:asciiTheme="minorHAnsi" w:hAnsiTheme="minorHAnsi"/>
          <w:highlight w:val="white"/>
        </w:rPr>
        <w:t xml:space="preserve">, Tim Jackson, Jason </w:t>
      </w:r>
      <w:proofErr w:type="spellStart"/>
      <w:r w:rsidRPr="0098662C">
        <w:rPr>
          <w:rFonts w:asciiTheme="minorHAnsi" w:hAnsiTheme="minorHAnsi"/>
          <w:highlight w:val="white"/>
        </w:rPr>
        <w:t>Hickel</w:t>
      </w:r>
      <w:proofErr w:type="spellEnd"/>
      <w:r w:rsidRPr="0098662C">
        <w:rPr>
          <w:rFonts w:asciiTheme="minorHAnsi" w:hAnsiTheme="minorHAnsi"/>
          <w:highlight w:val="white"/>
        </w:rPr>
        <w:t xml:space="preserve"> in Marta </w:t>
      </w:r>
      <w:proofErr w:type="spellStart"/>
      <w:r w:rsidRPr="0098662C">
        <w:rPr>
          <w:rFonts w:asciiTheme="minorHAnsi" w:hAnsiTheme="minorHAnsi"/>
          <w:highlight w:val="white"/>
        </w:rPr>
        <w:t>Conde</w:t>
      </w:r>
      <w:proofErr w:type="spellEnd"/>
      <w:r w:rsidRPr="0098662C">
        <w:rPr>
          <w:rFonts w:asciiTheme="minorHAnsi" w:hAnsiTheme="minorHAnsi"/>
          <w:highlight w:val="white"/>
        </w:rPr>
        <w:t xml:space="preserve">. </w:t>
      </w:r>
      <w:hyperlink r:id="rId22" w:history="1">
        <w:r w:rsidRPr="0098662C">
          <w:rPr>
            <w:rStyle w:val="Hyperlink"/>
            <w:rFonts w:asciiTheme="minorHAnsi" w:hAnsiTheme="minorHAnsi"/>
            <w:highlight w:val="white"/>
          </w:rPr>
          <w:t>Vsa imena podpisnikov pisma</w:t>
        </w:r>
      </w:hyperlink>
    </w:p>
    <w:p w14:paraId="0CEBF26C" w14:textId="77777777" w:rsidR="0098662C" w:rsidRPr="0098662C" w:rsidRDefault="0098662C" w:rsidP="0098662C">
      <w:pPr>
        <w:pStyle w:val="Normal1"/>
        <w:jc w:val="both"/>
        <w:rPr>
          <w:rFonts w:asciiTheme="minorHAnsi" w:hAnsiTheme="minorHAnsi"/>
          <w:highlight w:val="white"/>
        </w:rPr>
      </w:pPr>
      <w:r w:rsidRPr="0098662C">
        <w:rPr>
          <w:rFonts w:asciiTheme="minorHAnsi" w:hAnsiTheme="minorHAnsi"/>
          <w:highlight w:val="white"/>
        </w:rPr>
        <w:t>www. degrowth.org/2018/09/06/post-</w:t>
      </w:r>
      <w:proofErr w:type="spellStart"/>
      <w:r w:rsidRPr="0098662C">
        <w:rPr>
          <w:rFonts w:asciiTheme="minorHAnsi" w:hAnsiTheme="minorHAnsi"/>
          <w:highlight w:val="white"/>
        </w:rPr>
        <w:t>growth</w:t>
      </w:r>
      <w:proofErr w:type="spellEnd"/>
      <w:r w:rsidRPr="0098662C">
        <w:rPr>
          <w:rFonts w:asciiTheme="minorHAnsi" w:hAnsiTheme="minorHAnsi"/>
          <w:highlight w:val="white"/>
        </w:rPr>
        <w:t>-open-</w:t>
      </w:r>
      <w:proofErr w:type="spellStart"/>
      <w:r w:rsidRPr="0098662C">
        <w:rPr>
          <w:rFonts w:asciiTheme="minorHAnsi" w:hAnsiTheme="minorHAnsi"/>
          <w:highlight w:val="white"/>
        </w:rPr>
        <w:t>letter</w:t>
      </w:r>
      <w:proofErr w:type="spellEnd"/>
      <w:r w:rsidRPr="0098662C">
        <w:rPr>
          <w:rFonts w:asciiTheme="minorHAnsi" w:hAnsiTheme="minorHAnsi"/>
          <w:highlight w:val="white"/>
        </w:rPr>
        <w:t>/</w:t>
      </w:r>
    </w:p>
    <w:p w14:paraId="52BFE36A" w14:textId="77777777" w:rsidR="0098662C" w:rsidRPr="0098662C" w:rsidRDefault="0098662C" w:rsidP="0098662C">
      <w:pPr>
        <w:pStyle w:val="Normal1"/>
        <w:pBdr>
          <w:left w:val="none" w:sz="0" w:space="18" w:color="auto"/>
        </w:pBdr>
        <w:jc w:val="both"/>
        <w:rPr>
          <w:rFonts w:asciiTheme="minorHAnsi" w:hAnsiTheme="minorHAnsi"/>
          <w:highlight w:val="white"/>
        </w:rPr>
      </w:pPr>
    </w:p>
    <w:p w14:paraId="26842C9B" w14:textId="77777777" w:rsidR="0098662C" w:rsidRPr="0098662C" w:rsidRDefault="0098662C" w:rsidP="0098662C">
      <w:pPr>
        <w:pStyle w:val="Normal1"/>
        <w:pBdr>
          <w:left w:val="none" w:sz="0" w:space="18" w:color="auto"/>
        </w:pBdr>
        <w:jc w:val="both"/>
        <w:rPr>
          <w:rFonts w:asciiTheme="minorHAnsi" w:hAnsiTheme="minorHAnsi"/>
          <w:highlight w:val="white"/>
        </w:rPr>
      </w:pPr>
      <w:r w:rsidRPr="0098662C">
        <w:rPr>
          <w:rFonts w:asciiTheme="minorHAnsi" w:hAnsiTheme="minorHAnsi"/>
          <w:highlight w:val="white"/>
        </w:rPr>
        <w:t xml:space="preserve">V Sloveniji so pismo podpisali: Andrej Lukšič, Ajda Pistotnik, Martin Pogačar, Danijela Tamše, Lidija </w:t>
      </w:r>
      <w:proofErr w:type="spellStart"/>
      <w:r w:rsidRPr="0098662C">
        <w:rPr>
          <w:rFonts w:asciiTheme="minorHAnsi" w:hAnsiTheme="minorHAnsi"/>
          <w:highlight w:val="white"/>
        </w:rPr>
        <w:t>Živčič</w:t>
      </w:r>
      <w:proofErr w:type="spellEnd"/>
      <w:r w:rsidRPr="0098662C">
        <w:rPr>
          <w:rFonts w:asciiTheme="minorHAnsi" w:hAnsiTheme="minorHAnsi"/>
          <w:highlight w:val="white"/>
        </w:rPr>
        <w:t>.</w:t>
      </w:r>
    </w:p>
    <w:p w14:paraId="247D2C39" w14:textId="3E0496B8" w:rsidR="00934090" w:rsidRPr="005B57CE" w:rsidRDefault="00934090" w:rsidP="005B57CE">
      <w:pPr>
        <w:pStyle w:val="Normal1"/>
        <w:pBdr>
          <w:left w:val="none" w:sz="0" w:space="18" w:color="auto"/>
        </w:pBdr>
        <w:jc w:val="both"/>
        <w:rPr>
          <w:rFonts w:asciiTheme="minorHAnsi" w:hAnsiTheme="minorHAnsi"/>
          <w:highlight w:val="white"/>
        </w:rPr>
      </w:pPr>
    </w:p>
    <w:sectPr w:rsidR="00934090" w:rsidRPr="005B57CE" w:rsidSect="00D754B7">
      <w:footerReference w:type="default" r:id="rId23"/>
      <w:pgSz w:w="12240" w:h="15840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FCB2" w14:textId="77777777" w:rsidR="00D44D39" w:rsidRDefault="00D44D39" w:rsidP="007E6543">
      <w:pPr>
        <w:spacing w:line="240" w:lineRule="auto"/>
      </w:pPr>
      <w:r>
        <w:separator/>
      </w:r>
    </w:p>
  </w:endnote>
  <w:endnote w:type="continuationSeparator" w:id="0">
    <w:p w14:paraId="1E717591" w14:textId="77777777" w:rsidR="00D44D39" w:rsidRDefault="00D44D39" w:rsidP="007E6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86577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14:paraId="7994DCF1" w14:textId="77777777" w:rsidR="007E6543" w:rsidRPr="007E6543" w:rsidRDefault="00183001">
        <w:pPr>
          <w:pStyle w:val="Footer"/>
          <w:jc w:val="right"/>
          <w:rPr>
            <w:rFonts w:asciiTheme="minorHAnsi" w:hAnsiTheme="minorHAnsi"/>
            <w:sz w:val="16"/>
          </w:rPr>
        </w:pPr>
        <w:r w:rsidRPr="007E6543">
          <w:rPr>
            <w:rFonts w:asciiTheme="minorHAnsi" w:hAnsiTheme="minorHAnsi"/>
            <w:sz w:val="16"/>
          </w:rPr>
          <w:fldChar w:fldCharType="begin"/>
        </w:r>
        <w:r w:rsidR="007E6543" w:rsidRPr="007E6543">
          <w:rPr>
            <w:rFonts w:asciiTheme="minorHAnsi" w:hAnsiTheme="minorHAnsi"/>
            <w:sz w:val="16"/>
          </w:rPr>
          <w:instrText xml:space="preserve"> PAGE   \* MERGEFORMAT </w:instrText>
        </w:r>
        <w:r w:rsidRPr="007E6543">
          <w:rPr>
            <w:rFonts w:asciiTheme="minorHAnsi" w:hAnsiTheme="minorHAnsi"/>
            <w:sz w:val="16"/>
          </w:rPr>
          <w:fldChar w:fldCharType="separate"/>
        </w:r>
        <w:r w:rsidR="0048099F">
          <w:rPr>
            <w:rFonts w:asciiTheme="minorHAnsi" w:hAnsiTheme="minorHAnsi"/>
            <w:noProof/>
            <w:sz w:val="16"/>
          </w:rPr>
          <w:t>2</w:t>
        </w:r>
        <w:r w:rsidRPr="007E6543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14:paraId="5EED0FE5" w14:textId="77777777" w:rsidR="007E6543" w:rsidRDefault="007E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43473" w14:textId="77777777" w:rsidR="00D44D39" w:rsidRDefault="00D44D39" w:rsidP="007E6543">
      <w:pPr>
        <w:spacing w:line="240" w:lineRule="auto"/>
      </w:pPr>
      <w:r>
        <w:separator/>
      </w:r>
    </w:p>
  </w:footnote>
  <w:footnote w:type="continuationSeparator" w:id="0">
    <w:p w14:paraId="450A24DE" w14:textId="77777777" w:rsidR="00D44D39" w:rsidRDefault="00D44D39" w:rsidP="007E6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2E87"/>
    <w:multiLevelType w:val="hybridMultilevel"/>
    <w:tmpl w:val="669A87DA"/>
    <w:lvl w:ilvl="0" w:tplc="4C5E0BA4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5D435B"/>
    <w:multiLevelType w:val="hybridMultilevel"/>
    <w:tmpl w:val="73E2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B7"/>
    <w:rsid w:val="00004335"/>
    <w:rsid w:val="000153A5"/>
    <w:rsid w:val="00033334"/>
    <w:rsid w:val="00080A81"/>
    <w:rsid w:val="00083399"/>
    <w:rsid w:val="000B4E64"/>
    <w:rsid w:val="00112D4B"/>
    <w:rsid w:val="00126D7B"/>
    <w:rsid w:val="00183001"/>
    <w:rsid w:val="001A426D"/>
    <w:rsid w:val="001A449A"/>
    <w:rsid w:val="001D44BA"/>
    <w:rsid w:val="001D7089"/>
    <w:rsid w:val="0022014A"/>
    <w:rsid w:val="00257745"/>
    <w:rsid w:val="0028211A"/>
    <w:rsid w:val="002843AB"/>
    <w:rsid w:val="002849B4"/>
    <w:rsid w:val="0029402F"/>
    <w:rsid w:val="002A1C34"/>
    <w:rsid w:val="002B1C58"/>
    <w:rsid w:val="002F3361"/>
    <w:rsid w:val="002F71DF"/>
    <w:rsid w:val="003008BE"/>
    <w:rsid w:val="0030493F"/>
    <w:rsid w:val="0033012D"/>
    <w:rsid w:val="00331D14"/>
    <w:rsid w:val="00364038"/>
    <w:rsid w:val="003E6E52"/>
    <w:rsid w:val="00412A74"/>
    <w:rsid w:val="00442AD3"/>
    <w:rsid w:val="0048099F"/>
    <w:rsid w:val="004A567A"/>
    <w:rsid w:val="004A5DAE"/>
    <w:rsid w:val="004B3265"/>
    <w:rsid w:val="004C5FAB"/>
    <w:rsid w:val="004D7010"/>
    <w:rsid w:val="004F7BBB"/>
    <w:rsid w:val="00534D16"/>
    <w:rsid w:val="00557A99"/>
    <w:rsid w:val="00567EE3"/>
    <w:rsid w:val="005857C3"/>
    <w:rsid w:val="005A24A7"/>
    <w:rsid w:val="005B57CE"/>
    <w:rsid w:val="005E1E28"/>
    <w:rsid w:val="005E7E15"/>
    <w:rsid w:val="00612828"/>
    <w:rsid w:val="006172D7"/>
    <w:rsid w:val="006B0E22"/>
    <w:rsid w:val="006C14DC"/>
    <w:rsid w:val="006C1E0E"/>
    <w:rsid w:val="006D5C22"/>
    <w:rsid w:val="006F3FD0"/>
    <w:rsid w:val="00732C5D"/>
    <w:rsid w:val="00733DF2"/>
    <w:rsid w:val="007850C7"/>
    <w:rsid w:val="007C2BA7"/>
    <w:rsid w:val="007C6B96"/>
    <w:rsid w:val="007E6543"/>
    <w:rsid w:val="00803926"/>
    <w:rsid w:val="008102DE"/>
    <w:rsid w:val="0083353E"/>
    <w:rsid w:val="00834E6F"/>
    <w:rsid w:val="008617A5"/>
    <w:rsid w:val="00882776"/>
    <w:rsid w:val="008946C2"/>
    <w:rsid w:val="008A0EDF"/>
    <w:rsid w:val="008A16EA"/>
    <w:rsid w:val="008C4D60"/>
    <w:rsid w:val="008F7D6F"/>
    <w:rsid w:val="00902F87"/>
    <w:rsid w:val="00925020"/>
    <w:rsid w:val="00934090"/>
    <w:rsid w:val="00960FBB"/>
    <w:rsid w:val="00984103"/>
    <w:rsid w:val="0098513E"/>
    <w:rsid w:val="0098662C"/>
    <w:rsid w:val="009D7F5F"/>
    <w:rsid w:val="00A01D1A"/>
    <w:rsid w:val="00A0475B"/>
    <w:rsid w:val="00A059F6"/>
    <w:rsid w:val="00A10ABD"/>
    <w:rsid w:val="00A26717"/>
    <w:rsid w:val="00A3064A"/>
    <w:rsid w:val="00A50BA0"/>
    <w:rsid w:val="00A57327"/>
    <w:rsid w:val="00A63694"/>
    <w:rsid w:val="00AA4D66"/>
    <w:rsid w:val="00AC480A"/>
    <w:rsid w:val="00B014E7"/>
    <w:rsid w:val="00B1407D"/>
    <w:rsid w:val="00B16F5A"/>
    <w:rsid w:val="00B45259"/>
    <w:rsid w:val="00B5719A"/>
    <w:rsid w:val="00B673BA"/>
    <w:rsid w:val="00B76DB5"/>
    <w:rsid w:val="00BC55E8"/>
    <w:rsid w:val="00BE232B"/>
    <w:rsid w:val="00BE3EC6"/>
    <w:rsid w:val="00BF49D2"/>
    <w:rsid w:val="00C05714"/>
    <w:rsid w:val="00C1136C"/>
    <w:rsid w:val="00C52508"/>
    <w:rsid w:val="00C55167"/>
    <w:rsid w:val="00D26E26"/>
    <w:rsid w:val="00D44D39"/>
    <w:rsid w:val="00D66031"/>
    <w:rsid w:val="00D754B7"/>
    <w:rsid w:val="00DA6145"/>
    <w:rsid w:val="00DC6AF8"/>
    <w:rsid w:val="00E069E8"/>
    <w:rsid w:val="00E13896"/>
    <w:rsid w:val="00E21A6C"/>
    <w:rsid w:val="00E43CE2"/>
    <w:rsid w:val="00E51296"/>
    <w:rsid w:val="00E60DC5"/>
    <w:rsid w:val="00E61099"/>
    <w:rsid w:val="00ED65A9"/>
    <w:rsid w:val="00EF4DFD"/>
    <w:rsid w:val="00EF5B0E"/>
    <w:rsid w:val="00FA455A"/>
    <w:rsid w:val="00FC0066"/>
    <w:rsid w:val="00FC3E49"/>
    <w:rsid w:val="00FD4E1D"/>
    <w:rsid w:val="00FE3D5E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738B9"/>
  <w15:docId w15:val="{B3DDCF15-4124-4EAB-B601-3C607BF8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001"/>
  </w:style>
  <w:style w:type="paragraph" w:styleId="Heading1">
    <w:name w:val="heading 1"/>
    <w:basedOn w:val="Normal1"/>
    <w:next w:val="Normal1"/>
    <w:rsid w:val="00D754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754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754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754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754B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754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754B7"/>
  </w:style>
  <w:style w:type="table" w:customStyle="1" w:styleId="TableNormal1">
    <w:name w:val="Table Normal1"/>
    <w:rsid w:val="00D75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754B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754B7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rsid w:val="00D7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4B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54B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6E26"/>
    <w:pPr>
      <w:spacing w:line="240" w:lineRule="auto"/>
      <w:contextualSpacing w:val="0"/>
    </w:pPr>
  </w:style>
  <w:style w:type="character" w:styleId="Hyperlink">
    <w:name w:val="Hyperlink"/>
    <w:basedOn w:val="DefaultParagraphFont"/>
    <w:uiPriority w:val="99"/>
    <w:unhideWhenUsed/>
    <w:qFormat/>
    <w:rsid w:val="00A26717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5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43"/>
  </w:style>
  <w:style w:type="paragraph" w:styleId="Footer">
    <w:name w:val="footer"/>
    <w:basedOn w:val="Normal"/>
    <w:link w:val="FooterChar"/>
    <w:uiPriority w:val="99"/>
    <w:unhideWhenUsed/>
    <w:rsid w:val="007E65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43"/>
  </w:style>
  <w:style w:type="paragraph" w:styleId="NormalWeb">
    <w:name w:val="Normal (Web)"/>
    <w:basedOn w:val="Normal"/>
    <w:uiPriority w:val="99"/>
    <w:semiHidden/>
    <w:unhideWhenUsed/>
    <w:rsid w:val="004F7BBB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sciencemag.org/content/347/6223/1259855" TargetMode="External"/><Relationship Id="rId13" Type="http://schemas.openxmlformats.org/officeDocument/2006/relationships/hyperlink" Target="https://www.un.org/sustainabledevelopment/" TargetMode="External"/><Relationship Id="rId18" Type="http://schemas.openxmlformats.org/officeDocument/2006/relationships/hyperlink" Target="https://timjackson.org.uk/ecological-economics/pw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growth.org/2015/05/15/yes-we-can-prosper-without-growth/" TargetMode="External"/><Relationship Id="rId7" Type="http://schemas.openxmlformats.org/officeDocument/2006/relationships/hyperlink" Target="https://www.postgrowth2018.eu/" TargetMode="External"/><Relationship Id="rId12" Type="http://schemas.openxmlformats.org/officeDocument/2006/relationships/hyperlink" Target="https://eur-lex.europa.eu/legal-content/SL/TXT/?uri=CELEX%3A52012IE0814" TargetMode="External"/><Relationship Id="rId17" Type="http://schemas.openxmlformats.org/officeDocument/2006/relationships/hyperlink" Target="https://www.kateraworth.com/doughnu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teadystate.org/" TargetMode="External"/><Relationship Id="rId20" Type="http://schemas.openxmlformats.org/officeDocument/2006/relationships/hyperlink" Target="http://www.wellbeingeconomy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SL/TXT/?uri=uriserv:OJ.C_.2009.100.01.0053.01.SLV&amp;toc=OJ:C:2009:100:T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ekom.de/buecher/fachbuch/politik-gesellschaft/buch/liberation-from-exces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ber.org/papers/w18315.pdf" TargetMode="External"/><Relationship Id="rId19" Type="http://schemas.openxmlformats.org/officeDocument/2006/relationships/hyperlink" Target="https://degrowth.org/conferen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.sun.ac.za/handle/10019.1/14631" TargetMode="External"/><Relationship Id="rId14" Type="http://schemas.openxmlformats.org/officeDocument/2006/relationships/hyperlink" Target="https://vocabulary.degrowth.org/" TargetMode="External"/><Relationship Id="rId22" Type="http://schemas.openxmlformats.org/officeDocument/2006/relationships/hyperlink" Target="https://degrowth.org/2018/09/06/post-growth-open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Api Pipi</cp:lastModifiedBy>
  <cp:revision>10</cp:revision>
  <dcterms:created xsi:type="dcterms:W3CDTF">2018-09-11T19:49:00Z</dcterms:created>
  <dcterms:modified xsi:type="dcterms:W3CDTF">2018-09-17T06:14:00Z</dcterms:modified>
</cp:coreProperties>
</file>